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E5839" w14:textId="032B41E0"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F003BB">
        <w:rPr>
          <w:rFonts w:cs="Arial"/>
          <w:sz w:val="24"/>
          <w:szCs w:val="24"/>
        </w:rPr>
        <w:t>ng #92</w:t>
      </w:r>
      <w:r w:rsidR="00F003BB">
        <w:rPr>
          <w:rFonts w:cs="Arial"/>
          <w:sz w:val="24"/>
          <w:szCs w:val="24"/>
        </w:rPr>
        <w:tab/>
        <w:t>R4-1908247</w:t>
      </w:r>
    </w:p>
    <w:p w14:paraId="7606761C" w14:textId="77777777" w:rsidR="00BB24E7" w:rsidRPr="00CE74C5" w:rsidRDefault="00BB24E7"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Ljubljana, Slovenia, August 26th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30th</w:t>
      </w:r>
      <w:r w:rsidRPr="00CE74C5">
        <w:rPr>
          <w:rFonts w:eastAsia="SimSun"/>
          <w:sz w:val="24"/>
          <w:szCs w:val="24"/>
          <w:lang w:eastAsia="zh-CN"/>
        </w:rPr>
        <w:t>,</w:t>
      </w:r>
      <w:r>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63D93917"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B919A8">
        <w:rPr>
          <w:rFonts w:ascii="Arial" w:hAnsi="Arial"/>
          <w:sz w:val="24"/>
        </w:rPr>
        <w:t>9.13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1EC4FF0D"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BB24E7">
        <w:rPr>
          <w:rFonts w:ascii="Arial" w:hAnsi="Arial"/>
          <w:sz w:val="24"/>
        </w:rPr>
        <w:t>On FR2 CA in Rel-16</w:t>
      </w:r>
    </w:p>
    <w:p w14:paraId="47130695" w14:textId="535C1C27"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00D30">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086BE52A" w:rsidR="008E7145" w:rsidRPr="00C32F76" w:rsidRDefault="00BB24E7" w:rsidP="00122353">
      <w:pPr>
        <w:jc w:val="both"/>
        <w:rPr>
          <w:rFonts w:ascii="Arial" w:hAnsi="Arial" w:cs="Arial"/>
          <w:sz w:val="20"/>
          <w:szCs w:val="20"/>
        </w:rPr>
      </w:pPr>
      <w:r>
        <w:rPr>
          <w:rFonts w:ascii="Arial" w:hAnsi="Arial" w:cs="Arial"/>
          <w:sz w:val="20"/>
          <w:szCs w:val="20"/>
        </w:rPr>
        <w:t>In RAN#8</w:t>
      </w:r>
      <w:r w:rsidR="00A3205A">
        <w:rPr>
          <w:rFonts w:ascii="Arial" w:hAnsi="Arial" w:cs="Arial"/>
          <w:sz w:val="20"/>
          <w:szCs w:val="20"/>
        </w:rPr>
        <w:t>3</w:t>
      </w:r>
      <w:r w:rsidR="007D73BC">
        <w:rPr>
          <w:rFonts w:ascii="Arial" w:hAnsi="Arial" w:cs="Arial"/>
          <w:sz w:val="20"/>
          <w:szCs w:val="20"/>
        </w:rPr>
        <w:t xml:space="preserve">, </w:t>
      </w:r>
      <w:r w:rsidR="00A25504">
        <w:rPr>
          <w:rFonts w:ascii="Arial" w:hAnsi="Arial" w:cs="Arial"/>
          <w:sz w:val="20"/>
          <w:szCs w:val="20"/>
        </w:rPr>
        <w:t xml:space="preserve">requirements for </w:t>
      </w:r>
      <w:r>
        <w:rPr>
          <w:rFonts w:ascii="Arial" w:hAnsi="Arial" w:cs="Arial"/>
          <w:sz w:val="20"/>
          <w:szCs w:val="20"/>
        </w:rPr>
        <w:t xml:space="preserve">FR2 </w:t>
      </w:r>
      <w:r w:rsidR="007D73BC">
        <w:rPr>
          <w:rFonts w:ascii="Arial" w:hAnsi="Arial" w:cs="Arial"/>
          <w:sz w:val="20"/>
          <w:szCs w:val="20"/>
        </w:rPr>
        <w:t xml:space="preserve">CA </w:t>
      </w:r>
      <w:r w:rsidR="000012CA">
        <w:rPr>
          <w:rFonts w:ascii="Arial" w:hAnsi="Arial" w:cs="Arial"/>
          <w:sz w:val="20"/>
          <w:szCs w:val="20"/>
        </w:rPr>
        <w:t xml:space="preserve">was captured </w:t>
      </w:r>
      <w:r w:rsidR="007D73BC">
        <w:rPr>
          <w:rFonts w:ascii="Arial" w:hAnsi="Arial" w:cs="Arial"/>
          <w:sz w:val="20"/>
          <w:szCs w:val="20"/>
        </w:rPr>
        <w:t xml:space="preserve">as a work item </w:t>
      </w:r>
      <w:r w:rsidR="000012CA">
        <w:rPr>
          <w:rFonts w:ascii="Arial" w:hAnsi="Arial" w:cs="Arial"/>
          <w:sz w:val="20"/>
          <w:szCs w:val="20"/>
        </w:rPr>
        <w:t xml:space="preserve">in </w:t>
      </w:r>
      <w:r w:rsidR="00243C61">
        <w:rPr>
          <w:rFonts w:ascii="Arial" w:hAnsi="Arial" w:cs="Arial"/>
          <w:sz w:val="20"/>
          <w:szCs w:val="20"/>
        </w:rPr>
        <w:t xml:space="preserve">approved </w:t>
      </w:r>
      <w:r w:rsidR="000012CA">
        <w:rPr>
          <w:rFonts w:ascii="Arial" w:hAnsi="Arial" w:cs="Arial"/>
          <w:sz w:val="20"/>
          <w:szCs w:val="20"/>
        </w:rPr>
        <w:t xml:space="preserve">WID </w:t>
      </w:r>
      <w:r w:rsidR="007D73BC">
        <w:rPr>
          <w:rFonts w:ascii="Arial" w:hAnsi="Arial" w:cs="Arial"/>
          <w:sz w:val="20"/>
          <w:szCs w:val="20"/>
        </w:rPr>
        <w:t xml:space="preserve">for Rel-16 </w:t>
      </w:r>
      <w:r w:rsidR="00243C61">
        <w:rPr>
          <w:rFonts w:ascii="Arial" w:hAnsi="Arial" w:cs="Arial"/>
          <w:sz w:val="20"/>
          <w:szCs w:val="20"/>
        </w:rPr>
        <w:t>[1]. In this contribution, we present our view on Rel-16 FR2 CA.</w:t>
      </w:r>
    </w:p>
    <w:p w14:paraId="2DACFD34" w14:textId="54AB808F" w:rsidR="00F07267" w:rsidRPr="00F07267" w:rsidRDefault="00786C7A" w:rsidP="00F07267">
      <w:pPr>
        <w:pStyle w:val="Heading1"/>
        <w:tabs>
          <w:tab w:val="clear" w:pos="432"/>
          <w:tab w:val="num" w:pos="522"/>
        </w:tabs>
        <w:ind w:left="522" w:hanging="522"/>
        <w:jc w:val="both"/>
        <w:rPr>
          <w:lang w:val="en-US"/>
        </w:rPr>
      </w:pPr>
      <w:r>
        <w:rPr>
          <w:lang w:val="en-US"/>
        </w:rPr>
        <w:t xml:space="preserve">Discussion </w:t>
      </w:r>
    </w:p>
    <w:p w14:paraId="5044CCC7" w14:textId="1868DEE8" w:rsidR="00F92926" w:rsidRDefault="004C4D1A" w:rsidP="00B20116">
      <w:pPr>
        <w:rPr>
          <w:rFonts w:ascii="Arial" w:hAnsi="Arial" w:cs="Arial"/>
          <w:sz w:val="20"/>
          <w:szCs w:val="20"/>
        </w:rPr>
      </w:pPr>
      <w:r w:rsidRPr="004C4D1A">
        <w:rPr>
          <w:rFonts w:ascii="Arial" w:hAnsi="Arial" w:cs="Arial"/>
          <w:noProof/>
          <w:sz w:val="20"/>
          <w:szCs w:val="20"/>
        </w:rPr>
        <mc:AlternateContent>
          <mc:Choice Requires="wps">
            <w:drawing>
              <wp:anchor distT="45720" distB="45720" distL="114300" distR="114300" simplePos="0" relativeHeight="251665408" behindDoc="0" locked="0" layoutInCell="1" allowOverlap="1" wp14:anchorId="620C0226" wp14:editId="359AC081">
                <wp:simplePos x="0" y="0"/>
                <wp:positionH relativeFrom="margin">
                  <wp:posOffset>-53340</wp:posOffset>
                </wp:positionH>
                <wp:positionV relativeFrom="paragraph">
                  <wp:posOffset>286385</wp:posOffset>
                </wp:positionV>
                <wp:extent cx="5910580" cy="3395980"/>
                <wp:effectExtent l="0" t="0" r="1397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395980"/>
                        </a:xfrm>
                        <a:prstGeom prst="rect">
                          <a:avLst/>
                        </a:prstGeom>
                        <a:solidFill>
                          <a:srgbClr val="FFFFFF"/>
                        </a:solidFill>
                        <a:ln w="9525">
                          <a:solidFill>
                            <a:srgbClr val="000000"/>
                          </a:solidFill>
                          <a:miter lim="800000"/>
                          <a:headEnd/>
                          <a:tailEnd/>
                        </a:ln>
                      </wps:spPr>
                      <wps:txbx>
                        <w:txbxContent>
                          <w:p w14:paraId="5AF01809"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contiguous intra-band DL CA for aggregated bandwidth larger than 1400 MHz</w:t>
                            </w:r>
                          </w:p>
                          <w:p w14:paraId="2E4341B8" w14:textId="77777777" w:rsidR="00A25504" w:rsidRDefault="0024090A" w:rsidP="007D73BC">
                            <w:pPr>
                              <w:numPr>
                                <w:ilvl w:val="0"/>
                                <w:numId w:val="25"/>
                              </w:numPr>
                              <w:overflowPunct w:val="0"/>
                              <w:autoSpaceDE w:val="0"/>
                              <w:autoSpaceDN w:val="0"/>
                              <w:adjustRightInd w:val="0"/>
                              <w:textAlignment w:val="baseline"/>
                              <w:rPr>
                                <w:bCs/>
                              </w:rPr>
                            </w:pPr>
                            <w:r w:rsidRPr="006804B0">
                              <w:rPr>
                                <w:bCs/>
                              </w:rPr>
                              <w:t xml:space="preserve">FR2 UE requirements for non-contiguous intra-DL CA for aggregated bandwidth larger than 1400 MHz </w:t>
                            </w:r>
                          </w:p>
                          <w:p w14:paraId="47D709E7" w14:textId="653CF1EE"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contiguous UL CA</w:t>
                            </w:r>
                          </w:p>
                          <w:p w14:paraId="1FA3CDB1"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 xml:space="preserve">FR2 UE requirements for non-contiguous intra-band UL CA  </w:t>
                            </w:r>
                          </w:p>
                          <w:p w14:paraId="6A16D2EB"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 xml:space="preserve">Phase 1: Study if both simultaneous UE transmission on aggregated UL carriers </w:t>
                            </w:r>
                            <w:proofErr w:type="gramStart"/>
                            <w:r w:rsidRPr="006804B0">
                              <w:rPr>
                                <w:bCs/>
                              </w:rPr>
                              <w:t>and  non</w:t>
                            </w:r>
                            <w:proofErr w:type="gramEnd"/>
                            <w:r w:rsidRPr="006804B0">
                              <w:rPr>
                                <w:bCs/>
                              </w:rPr>
                              <w:t>-simultaneous transmission on aggregated UL carriers with UE switching between two non-contiguous carriers could and should be specified. Study potential impacts of non-simultaneous transmission on RAN1 and/or RAN2 specifications</w:t>
                            </w:r>
                          </w:p>
                          <w:p w14:paraId="08A6767D"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Phase 2: Define FR2 UE requirements for non-contiguous intra-band UL CA based on the outcome of the Phase 1 study</w:t>
                            </w:r>
                          </w:p>
                          <w:p w14:paraId="751C4936"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inter-band DL CA</w:t>
                            </w:r>
                          </w:p>
                          <w:p w14:paraId="59319879"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inter-band UL CA</w:t>
                            </w:r>
                          </w:p>
                          <w:p w14:paraId="5EB33D89"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 xml:space="preserve">Phase 1: Study if both simultaneous UE transmission on aggregated UL carriers </w:t>
                            </w:r>
                            <w:proofErr w:type="gramStart"/>
                            <w:r w:rsidRPr="006804B0">
                              <w:rPr>
                                <w:bCs/>
                              </w:rPr>
                              <w:t>and  non</w:t>
                            </w:r>
                            <w:proofErr w:type="gramEnd"/>
                            <w:r w:rsidRPr="006804B0">
                              <w:rPr>
                                <w:bCs/>
                              </w:rPr>
                              <w:t>-simultaneous transmission on aggregated UL carriers with UE switching between two carriers could and should be specified. Study potential impacts of non-simultaneous transmission on RAN1 and/or RAN2 specifications</w:t>
                            </w:r>
                          </w:p>
                          <w:p w14:paraId="1D4C99F9"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Phase 2: Define FR2 UE requirements for inter-band UL CA based on the outcome of the Phase 1 study</w:t>
                            </w:r>
                          </w:p>
                          <w:p w14:paraId="24D00AA1" w14:textId="4BDA7AA1" w:rsidR="0024090A" w:rsidRDefault="002409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0C0226" id="_x0000_t202" coordsize="21600,21600" o:spt="202" path="m,l,21600r21600,l21600,xe">
                <v:stroke joinstyle="miter"/>
                <v:path gradientshapeok="t" o:connecttype="rect"/>
              </v:shapetype>
              <v:shape id="Text Box 2" o:spid="_x0000_s1026" type="#_x0000_t202" style="position:absolute;margin-left:-4.2pt;margin-top:22.55pt;width:465.4pt;height:267.4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">
                <v:textbox>
                  <w:txbxContent>
                    <w:p w14:paraId="5AF01809"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contiguous intra-band DL CA for aggregated bandwidth larger than 1400 MHz</w:t>
                      </w:r>
                    </w:p>
                    <w:p w14:paraId="2E4341B8" w14:textId="77777777" w:rsidR="00A25504" w:rsidRDefault="0024090A" w:rsidP="007D73BC">
                      <w:pPr>
                        <w:numPr>
                          <w:ilvl w:val="0"/>
                          <w:numId w:val="25"/>
                        </w:numPr>
                        <w:overflowPunct w:val="0"/>
                        <w:autoSpaceDE w:val="0"/>
                        <w:autoSpaceDN w:val="0"/>
                        <w:adjustRightInd w:val="0"/>
                        <w:textAlignment w:val="baseline"/>
                        <w:rPr>
                          <w:bCs/>
                        </w:rPr>
                      </w:pPr>
                      <w:r w:rsidRPr="006804B0">
                        <w:rPr>
                          <w:bCs/>
                        </w:rPr>
                        <w:t xml:space="preserve">FR2 UE requirements for non-contiguous intra-DL CA for aggregated bandwidth larger than 1400 MHz </w:t>
                      </w:r>
                    </w:p>
                    <w:p w14:paraId="47D709E7" w14:textId="653CF1EE"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contiguous UL CA</w:t>
                      </w:r>
                    </w:p>
                    <w:p w14:paraId="1FA3CDB1"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 xml:space="preserve">FR2 UE requirements for non-contiguous intra-band UL CA  </w:t>
                      </w:r>
                    </w:p>
                    <w:p w14:paraId="6A16D2EB"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 xml:space="preserve">Phase 1: Study if both simultaneous UE transmission on aggregated UL carriers </w:t>
                      </w:r>
                      <w:proofErr w:type="gramStart"/>
                      <w:r w:rsidRPr="006804B0">
                        <w:rPr>
                          <w:bCs/>
                        </w:rPr>
                        <w:t>and  non</w:t>
                      </w:r>
                      <w:proofErr w:type="gramEnd"/>
                      <w:r w:rsidRPr="006804B0">
                        <w:rPr>
                          <w:bCs/>
                        </w:rPr>
                        <w:t>-simultaneous transmission on aggregated UL carriers with UE switching between two non-contiguous carriers could and should be specified. Study potential impacts of non-simultaneous transmission on RAN1 and/or RAN2 specifications</w:t>
                      </w:r>
                    </w:p>
                    <w:p w14:paraId="08A6767D"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Phase 2: Define FR2 UE requirements for non-contiguous intra-band UL CA based on the outcome of the Phase 1 study</w:t>
                      </w:r>
                    </w:p>
                    <w:p w14:paraId="751C4936"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inter-band DL CA</w:t>
                      </w:r>
                    </w:p>
                    <w:p w14:paraId="59319879" w14:textId="77777777" w:rsidR="0024090A" w:rsidRPr="006804B0" w:rsidRDefault="0024090A" w:rsidP="007D73BC">
                      <w:pPr>
                        <w:numPr>
                          <w:ilvl w:val="0"/>
                          <w:numId w:val="25"/>
                        </w:numPr>
                        <w:overflowPunct w:val="0"/>
                        <w:autoSpaceDE w:val="0"/>
                        <w:autoSpaceDN w:val="0"/>
                        <w:adjustRightInd w:val="0"/>
                        <w:textAlignment w:val="baseline"/>
                        <w:rPr>
                          <w:bCs/>
                        </w:rPr>
                      </w:pPr>
                      <w:r w:rsidRPr="006804B0">
                        <w:rPr>
                          <w:bCs/>
                        </w:rPr>
                        <w:t>FR2 UE requirements for inter-band UL CA</w:t>
                      </w:r>
                    </w:p>
                    <w:p w14:paraId="5EB33D89"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 xml:space="preserve">Phase 1: Study if both simultaneous UE transmission on aggregated UL carriers </w:t>
                      </w:r>
                      <w:proofErr w:type="gramStart"/>
                      <w:r w:rsidRPr="006804B0">
                        <w:rPr>
                          <w:bCs/>
                        </w:rPr>
                        <w:t>and  non</w:t>
                      </w:r>
                      <w:proofErr w:type="gramEnd"/>
                      <w:r w:rsidRPr="006804B0">
                        <w:rPr>
                          <w:bCs/>
                        </w:rPr>
                        <w:t>-simultaneous transmission on aggregated UL carriers with UE switching between two carriers could and should be specified. Study potential impacts of non-simultaneous transmission on RAN1 and/or RAN2 specifications</w:t>
                      </w:r>
                    </w:p>
                    <w:p w14:paraId="1D4C99F9" w14:textId="77777777" w:rsidR="0024090A" w:rsidRPr="006804B0" w:rsidRDefault="0024090A" w:rsidP="007D73BC">
                      <w:pPr>
                        <w:numPr>
                          <w:ilvl w:val="1"/>
                          <w:numId w:val="25"/>
                        </w:numPr>
                        <w:overflowPunct w:val="0"/>
                        <w:autoSpaceDE w:val="0"/>
                        <w:autoSpaceDN w:val="0"/>
                        <w:adjustRightInd w:val="0"/>
                        <w:textAlignment w:val="baseline"/>
                        <w:rPr>
                          <w:bCs/>
                        </w:rPr>
                      </w:pPr>
                      <w:r w:rsidRPr="006804B0">
                        <w:rPr>
                          <w:bCs/>
                        </w:rPr>
                        <w:t>Phase 2: Define FR2 UE requirements for inter-band UL CA based on the outcome of the Phase 1 study</w:t>
                      </w:r>
                    </w:p>
                    <w:p w14:paraId="24D00AA1" w14:textId="4BDA7AA1" w:rsidR="0024090A" w:rsidRDefault="0024090A"/>
                  </w:txbxContent>
                </v:textbox>
                <w10:wrap type="square" anchorx="margin"/>
              </v:shape>
            </w:pict>
          </mc:Fallback>
        </mc:AlternateContent>
      </w:r>
      <w:r w:rsidR="00243C61">
        <w:rPr>
          <w:rFonts w:ascii="Arial" w:hAnsi="Arial" w:cs="Arial"/>
          <w:sz w:val="20"/>
          <w:szCs w:val="20"/>
        </w:rPr>
        <w:t xml:space="preserve">The approved WID in [1] includes one work item </w:t>
      </w:r>
      <w:r w:rsidR="001F6979">
        <w:rPr>
          <w:rFonts w:ascii="Arial" w:hAnsi="Arial" w:cs="Arial"/>
          <w:sz w:val="20"/>
          <w:szCs w:val="20"/>
        </w:rPr>
        <w:t>to study</w:t>
      </w:r>
      <w:r w:rsidR="00243C61">
        <w:rPr>
          <w:rFonts w:ascii="Arial" w:hAnsi="Arial" w:cs="Arial"/>
          <w:sz w:val="20"/>
          <w:szCs w:val="20"/>
        </w:rPr>
        <w:t xml:space="preserve"> </w:t>
      </w:r>
      <w:r w:rsidR="00A3205A">
        <w:rPr>
          <w:rFonts w:ascii="Arial" w:hAnsi="Arial" w:cs="Arial"/>
          <w:sz w:val="20"/>
          <w:szCs w:val="20"/>
        </w:rPr>
        <w:t xml:space="preserve">FR2 CA for Rel-16. </w:t>
      </w:r>
    </w:p>
    <w:p w14:paraId="4F9AB0FF" w14:textId="77777777" w:rsidR="004C4D1A" w:rsidRDefault="004C4D1A" w:rsidP="00B20116">
      <w:pPr>
        <w:rPr>
          <w:rFonts w:ascii="Arial" w:hAnsi="Arial" w:cs="Arial"/>
          <w:sz w:val="20"/>
          <w:szCs w:val="20"/>
        </w:rPr>
      </w:pPr>
    </w:p>
    <w:p w14:paraId="1EBB99D6" w14:textId="77777777" w:rsidR="007D73BC" w:rsidRDefault="007D73BC" w:rsidP="00B20116">
      <w:pPr>
        <w:rPr>
          <w:rFonts w:ascii="Arial" w:hAnsi="Arial" w:cs="Arial"/>
          <w:sz w:val="20"/>
          <w:szCs w:val="20"/>
        </w:rPr>
      </w:pPr>
    </w:p>
    <w:p w14:paraId="1E0958F2" w14:textId="6273CED5" w:rsidR="007D73BC" w:rsidRDefault="001F6979" w:rsidP="00B20116">
      <w:pPr>
        <w:rPr>
          <w:rFonts w:ascii="Arial" w:hAnsi="Arial" w:cs="Arial"/>
          <w:sz w:val="20"/>
          <w:szCs w:val="20"/>
        </w:rPr>
      </w:pPr>
      <w:r>
        <w:rPr>
          <w:rFonts w:ascii="Arial" w:hAnsi="Arial" w:cs="Arial"/>
          <w:sz w:val="20"/>
          <w:szCs w:val="20"/>
        </w:rPr>
        <w:t xml:space="preserve">In order to better understand FR2 CA for Rel-16, </w:t>
      </w:r>
      <w:r w:rsidR="00E80ECB">
        <w:rPr>
          <w:rFonts w:ascii="Arial" w:hAnsi="Arial" w:cs="Arial"/>
          <w:sz w:val="20"/>
          <w:szCs w:val="20"/>
        </w:rPr>
        <w:t>we outline the</w:t>
      </w:r>
      <w:r>
        <w:rPr>
          <w:rFonts w:ascii="Arial" w:hAnsi="Arial" w:cs="Arial"/>
          <w:sz w:val="20"/>
          <w:szCs w:val="20"/>
        </w:rPr>
        <w:t xml:space="preserve"> FR2 CA in Rel-15. </w:t>
      </w:r>
    </w:p>
    <w:p w14:paraId="35B93DAB" w14:textId="4448D9A0" w:rsidR="001F6979" w:rsidRDefault="001F6979" w:rsidP="001F6979">
      <w:pPr>
        <w:pStyle w:val="ListParagraph"/>
        <w:numPr>
          <w:ilvl w:val="0"/>
          <w:numId w:val="26"/>
        </w:numPr>
        <w:rPr>
          <w:rFonts w:ascii="Arial" w:hAnsi="Arial" w:cs="Arial"/>
          <w:sz w:val="20"/>
          <w:szCs w:val="20"/>
        </w:rPr>
      </w:pPr>
      <w:r>
        <w:rPr>
          <w:rFonts w:ascii="Arial" w:hAnsi="Arial" w:cs="Arial"/>
          <w:sz w:val="20"/>
          <w:szCs w:val="20"/>
        </w:rPr>
        <w:t xml:space="preserve">For both intra-band contiguous and non-contiguous DL CA, the </w:t>
      </w:r>
      <w:r w:rsidR="00B32EDD">
        <w:rPr>
          <w:rFonts w:ascii="Arial" w:hAnsi="Arial" w:cs="Arial"/>
          <w:sz w:val="20"/>
          <w:szCs w:val="20"/>
        </w:rPr>
        <w:t xml:space="preserve">frequency separation class is up to 1400MHz. </w:t>
      </w:r>
    </w:p>
    <w:p w14:paraId="39D1A4B2" w14:textId="0003755F" w:rsidR="00B32EDD" w:rsidRDefault="00B32EDD" w:rsidP="001F6979">
      <w:pPr>
        <w:pStyle w:val="ListParagraph"/>
        <w:numPr>
          <w:ilvl w:val="0"/>
          <w:numId w:val="26"/>
        </w:numPr>
        <w:rPr>
          <w:rFonts w:ascii="Arial" w:hAnsi="Arial" w:cs="Arial"/>
          <w:sz w:val="20"/>
          <w:szCs w:val="20"/>
        </w:rPr>
      </w:pPr>
      <w:r>
        <w:rPr>
          <w:rFonts w:ascii="Arial" w:hAnsi="Arial" w:cs="Arial"/>
          <w:sz w:val="20"/>
          <w:szCs w:val="20"/>
        </w:rPr>
        <w:t xml:space="preserve">For UL CA, it is limited to contiguous UL CA with frequency separation class = 800MHz. </w:t>
      </w:r>
    </w:p>
    <w:p w14:paraId="4DD1ADC0" w14:textId="5C2727FC" w:rsidR="00B32EDD" w:rsidRDefault="00B32EDD" w:rsidP="001F6979">
      <w:pPr>
        <w:pStyle w:val="ListParagraph"/>
        <w:numPr>
          <w:ilvl w:val="0"/>
          <w:numId w:val="26"/>
        </w:numPr>
        <w:rPr>
          <w:rFonts w:ascii="Arial" w:hAnsi="Arial" w:cs="Arial"/>
          <w:sz w:val="20"/>
          <w:szCs w:val="20"/>
        </w:rPr>
      </w:pPr>
      <w:r>
        <w:rPr>
          <w:rFonts w:ascii="Arial" w:hAnsi="Arial" w:cs="Arial"/>
          <w:sz w:val="20"/>
          <w:szCs w:val="20"/>
        </w:rPr>
        <w:t>There is no inter-band CA in Rel-15.</w:t>
      </w:r>
    </w:p>
    <w:p w14:paraId="513E3FEC" w14:textId="77777777" w:rsidR="00B32EDD" w:rsidRDefault="00B32EDD" w:rsidP="00B32EDD">
      <w:pPr>
        <w:rPr>
          <w:rFonts w:ascii="Arial" w:hAnsi="Arial" w:cs="Arial"/>
          <w:sz w:val="20"/>
          <w:szCs w:val="20"/>
        </w:rPr>
      </w:pPr>
    </w:p>
    <w:p w14:paraId="731D6C3F" w14:textId="2A25ECBB" w:rsidR="00B32EDD" w:rsidRDefault="00CE741D" w:rsidP="00B32EDD">
      <w:pPr>
        <w:rPr>
          <w:rFonts w:ascii="Arial" w:hAnsi="Arial" w:cs="Arial"/>
          <w:sz w:val="20"/>
          <w:szCs w:val="20"/>
        </w:rPr>
      </w:pPr>
      <w:r>
        <w:rPr>
          <w:rFonts w:ascii="Arial" w:hAnsi="Arial" w:cs="Arial"/>
          <w:sz w:val="20"/>
          <w:szCs w:val="20"/>
        </w:rPr>
        <w:t>Let’s discuss the bullets</w:t>
      </w:r>
      <w:r w:rsidR="00474D6E">
        <w:rPr>
          <w:rFonts w:ascii="Arial" w:hAnsi="Arial" w:cs="Arial"/>
          <w:sz w:val="20"/>
          <w:szCs w:val="20"/>
        </w:rPr>
        <w:t xml:space="preserve"> </w:t>
      </w:r>
      <w:r>
        <w:rPr>
          <w:rFonts w:ascii="Arial" w:hAnsi="Arial" w:cs="Arial"/>
          <w:sz w:val="20"/>
          <w:szCs w:val="20"/>
        </w:rPr>
        <w:t xml:space="preserve">listed above </w:t>
      </w:r>
      <w:r w:rsidR="00474D6E">
        <w:rPr>
          <w:rFonts w:ascii="Arial" w:hAnsi="Arial" w:cs="Arial"/>
          <w:sz w:val="20"/>
          <w:szCs w:val="20"/>
        </w:rPr>
        <w:t xml:space="preserve">one-by-one </w:t>
      </w:r>
      <w:r>
        <w:rPr>
          <w:rFonts w:ascii="Arial" w:hAnsi="Arial" w:cs="Arial"/>
          <w:sz w:val="20"/>
          <w:szCs w:val="20"/>
        </w:rPr>
        <w:t xml:space="preserve">for Rel-16. </w:t>
      </w:r>
    </w:p>
    <w:p w14:paraId="6BE9A8ED" w14:textId="77777777" w:rsidR="0019290C" w:rsidRDefault="0019290C" w:rsidP="00B32EDD">
      <w:pPr>
        <w:rPr>
          <w:rFonts w:ascii="Arial" w:hAnsi="Arial" w:cs="Arial"/>
          <w:sz w:val="20"/>
          <w:szCs w:val="20"/>
        </w:rPr>
      </w:pPr>
    </w:p>
    <w:p w14:paraId="7E026C3A" w14:textId="568FA0C8" w:rsidR="0019290C" w:rsidRDefault="0019290C" w:rsidP="0019290C">
      <w:pPr>
        <w:pStyle w:val="Heading2"/>
      </w:pPr>
      <w:r>
        <w:t>Intra-band CA</w:t>
      </w:r>
    </w:p>
    <w:p w14:paraId="6359D9AB" w14:textId="77777777" w:rsidR="00CE741D" w:rsidRDefault="00CE741D" w:rsidP="00B32EDD">
      <w:pPr>
        <w:rPr>
          <w:rFonts w:ascii="Arial" w:hAnsi="Arial" w:cs="Arial"/>
          <w:sz w:val="20"/>
          <w:szCs w:val="20"/>
        </w:rPr>
      </w:pPr>
    </w:p>
    <w:p w14:paraId="2F1105AA" w14:textId="77777777" w:rsidR="00CE741D" w:rsidRPr="00CA4689" w:rsidRDefault="00CE741D" w:rsidP="00CE741D">
      <w:pPr>
        <w:numPr>
          <w:ilvl w:val="0"/>
          <w:numId w:val="27"/>
        </w:numPr>
        <w:overflowPunct w:val="0"/>
        <w:autoSpaceDE w:val="0"/>
        <w:autoSpaceDN w:val="0"/>
        <w:adjustRightInd w:val="0"/>
        <w:textAlignment w:val="baseline"/>
        <w:rPr>
          <w:bCs/>
          <w:u w:val="single"/>
        </w:rPr>
      </w:pPr>
      <w:r w:rsidRPr="00CA4689">
        <w:rPr>
          <w:bCs/>
          <w:u w:val="single"/>
        </w:rPr>
        <w:t>FR2 UE requirements for contiguous intra-band DL CA for aggregated bandwidth larger than 1400 MHz</w:t>
      </w:r>
    </w:p>
    <w:p w14:paraId="475BB628" w14:textId="77777777" w:rsidR="00310775" w:rsidRDefault="00310775" w:rsidP="00CE741D">
      <w:pPr>
        <w:overflowPunct w:val="0"/>
        <w:autoSpaceDE w:val="0"/>
        <w:autoSpaceDN w:val="0"/>
        <w:adjustRightInd w:val="0"/>
        <w:ind w:left="284"/>
        <w:textAlignment w:val="baseline"/>
        <w:rPr>
          <w:bCs/>
        </w:rPr>
      </w:pPr>
    </w:p>
    <w:p w14:paraId="6E849639" w14:textId="6842E85F" w:rsidR="00CE741D" w:rsidRDefault="00696940" w:rsidP="00CE741D">
      <w:pPr>
        <w:overflowPunct w:val="0"/>
        <w:autoSpaceDE w:val="0"/>
        <w:autoSpaceDN w:val="0"/>
        <w:adjustRightInd w:val="0"/>
        <w:ind w:left="284"/>
        <w:textAlignment w:val="baseline"/>
        <w:rPr>
          <w:bCs/>
        </w:rPr>
      </w:pPr>
      <w:r>
        <w:rPr>
          <w:bCs/>
        </w:rPr>
        <w:lastRenderedPageBreak/>
        <w:t xml:space="preserve">For 1400MHz </w:t>
      </w:r>
      <w:r w:rsidR="00310775">
        <w:rPr>
          <w:bCs/>
        </w:rPr>
        <w:t>DL CA bandwidth</w:t>
      </w:r>
      <w:r>
        <w:rPr>
          <w:bCs/>
        </w:rPr>
        <w:t>, considering spectrum utilization of 0.95, 64QAM modulation</w:t>
      </w:r>
      <w:r w:rsidR="00A17EE2">
        <w:rPr>
          <w:bCs/>
        </w:rPr>
        <w:t xml:space="preserve"> with MCS=28 (Table 5.1.3.1-1 in 3</w:t>
      </w:r>
      <w:r w:rsidR="00242485">
        <w:rPr>
          <w:bCs/>
        </w:rPr>
        <w:t>8.214) and</w:t>
      </w:r>
      <w:r w:rsidR="00A17EE2">
        <w:rPr>
          <w:bCs/>
        </w:rPr>
        <w:t xml:space="preserve"> </w:t>
      </w:r>
      <w:r w:rsidR="00310775">
        <w:rPr>
          <w:bCs/>
        </w:rPr>
        <w:t>12 symbols out of a slot for PDSCH. T</w:t>
      </w:r>
      <w:r>
        <w:rPr>
          <w:bCs/>
        </w:rPr>
        <w:t xml:space="preserve">he supported </w:t>
      </w:r>
      <w:r w:rsidR="0096649B">
        <w:rPr>
          <w:bCs/>
        </w:rPr>
        <w:t xml:space="preserve">peak </w:t>
      </w:r>
      <w:r w:rsidR="006472F5">
        <w:rPr>
          <w:bCs/>
        </w:rPr>
        <w:t>data rate</w:t>
      </w:r>
      <w:r w:rsidR="00575A6D">
        <w:rPr>
          <w:bCs/>
        </w:rPr>
        <w:t xml:space="preserve"> (no UL slots)</w:t>
      </w:r>
      <w:r w:rsidR="006472F5">
        <w:rPr>
          <w:bCs/>
        </w:rPr>
        <w:t xml:space="preserve"> </w:t>
      </w:r>
      <w:r>
        <w:rPr>
          <w:bCs/>
        </w:rPr>
        <w:t xml:space="preserve">is roughly </w:t>
      </w:r>
      <w:r w:rsidR="00310775">
        <w:rPr>
          <w:bCs/>
        </w:rPr>
        <w:t xml:space="preserve">6 </w:t>
      </w:r>
      <w:proofErr w:type="spellStart"/>
      <w:r w:rsidR="00A17EE2">
        <w:rPr>
          <w:bCs/>
        </w:rPr>
        <w:t>Gbit</w:t>
      </w:r>
      <w:proofErr w:type="spellEnd"/>
      <w:r w:rsidR="00A17EE2">
        <w:rPr>
          <w:bCs/>
        </w:rPr>
        <w:t xml:space="preserve">/s </w:t>
      </w:r>
      <w:r w:rsidR="004652F7">
        <w:rPr>
          <w:bCs/>
        </w:rPr>
        <w:t>for single layer</w:t>
      </w:r>
      <w:r>
        <w:rPr>
          <w:bCs/>
        </w:rPr>
        <w:t xml:space="preserve"> </w:t>
      </w:r>
      <w:r w:rsidR="004652F7">
        <w:rPr>
          <w:bCs/>
        </w:rPr>
        <w:t>transmission</w:t>
      </w:r>
      <w:r>
        <w:rPr>
          <w:bCs/>
        </w:rPr>
        <w:t xml:space="preserve">, and </w:t>
      </w:r>
      <w:r w:rsidR="0096649B">
        <w:rPr>
          <w:bCs/>
        </w:rPr>
        <w:t>12Gbit/s</w:t>
      </w:r>
      <w:r>
        <w:rPr>
          <w:bCs/>
        </w:rPr>
        <w:t xml:space="preserve"> for 2-layer MIMO </w:t>
      </w:r>
      <w:r w:rsidR="004652F7">
        <w:rPr>
          <w:bCs/>
        </w:rPr>
        <w:t>transmission</w:t>
      </w:r>
      <w:r w:rsidR="0096649B">
        <w:rPr>
          <w:bCs/>
        </w:rPr>
        <w:t xml:space="preserve">. </w:t>
      </w:r>
    </w:p>
    <w:p w14:paraId="131A8ECD" w14:textId="7854DB46" w:rsidR="0096649B" w:rsidRDefault="0096649B" w:rsidP="00CE741D">
      <w:pPr>
        <w:overflowPunct w:val="0"/>
        <w:autoSpaceDE w:val="0"/>
        <w:autoSpaceDN w:val="0"/>
        <w:adjustRightInd w:val="0"/>
        <w:ind w:left="284"/>
        <w:textAlignment w:val="baseline"/>
        <w:rPr>
          <w:bCs/>
        </w:rPr>
      </w:pPr>
    </w:p>
    <w:p w14:paraId="6A6D09A2" w14:textId="03C04A94" w:rsidR="0096649B" w:rsidRDefault="0096649B" w:rsidP="00CE741D">
      <w:pPr>
        <w:overflowPunct w:val="0"/>
        <w:autoSpaceDE w:val="0"/>
        <w:autoSpaceDN w:val="0"/>
        <w:adjustRightInd w:val="0"/>
        <w:ind w:left="284"/>
        <w:textAlignment w:val="baseline"/>
        <w:rPr>
          <w:bCs/>
        </w:rPr>
      </w:pPr>
      <w:r>
        <w:rPr>
          <w:bCs/>
        </w:rPr>
        <w:t xml:space="preserve">Considering DL/UL </w:t>
      </w:r>
      <w:r w:rsidR="001B2F37">
        <w:rPr>
          <w:bCs/>
        </w:rPr>
        <w:t xml:space="preserve">slot </w:t>
      </w:r>
      <w:r>
        <w:rPr>
          <w:bCs/>
        </w:rPr>
        <w:t xml:space="preserve">ratio = 6:4, DL peak </w:t>
      </w:r>
      <w:r w:rsidR="006472F5">
        <w:rPr>
          <w:bCs/>
        </w:rPr>
        <w:t>data rate</w:t>
      </w:r>
      <w:r>
        <w:rPr>
          <w:bCs/>
        </w:rPr>
        <w:t xml:space="preserve"> of 3.6Gbit/s can be </w:t>
      </w:r>
      <w:r w:rsidR="001B2F37">
        <w:rPr>
          <w:bCs/>
        </w:rPr>
        <w:t>achieved</w:t>
      </w:r>
      <w:r>
        <w:rPr>
          <w:bCs/>
        </w:rPr>
        <w:t xml:space="preserve"> for </w:t>
      </w:r>
      <w:r w:rsidR="00271C4B">
        <w:rPr>
          <w:bCs/>
        </w:rPr>
        <w:t>single layer transmission</w:t>
      </w:r>
      <w:r>
        <w:rPr>
          <w:bCs/>
        </w:rPr>
        <w:t xml:space="preserve"> and </w:t>
      </w:r>
      <w:r w:rsidR="00271C4B">
        <w:rPr>
          <w:bCs/>
        </w:rPr>
        <w:t>the number</w:t>
      </w:r>
      <w:r>
        <w:rPr>
          <w:bCs/>
        </w:rPr>
        <w:t xml:space="preserve"> double</w:t>
      </w:r>
      <w:r w:rsidR="00271C4B">
        <w:rPr>
          <w:bCs/>
        </w:rPr>
        <w:t>s</w:t>
      </w:r>
      <w:r>
        <w:rPr>
          <w:bCs/>
        </w:rPr>
        <w:t xml:space="preserve"> for 2-layer </w:t>
      </w:r>
      <w:r w:rsidR="00271C4B">
        <w:rPr>
          <w:bCs/>
        </w:rPr>
        <w:t>MIMO transmission</w:t>
      </w:r>
      <w:r>
        <w:rPr>
          <w:bCs/>
        </w:rPr>
        <w:t>.</w:t>
      </w:r>
    </w:p>
    <w:p w14:paraId="366AADB0" w14:textId="77777777" w:rsidR="0096649B" w:rsidRDefault="0096649B" w:rsidP="00CE741D">
      <w:pPr>
        <w:overflowPunct w:val="0"/>
        <w:autoSpaceDE w:val="0"/>
        <w:autoSpaceDN w:val="0"/>
        <w:adjustRightInd w:val="0"/>
        <w:ind w:left="284"/>
        <w:textAlignment w:val="baseline"/>
        <w:rPr>
          <w:bCs/>
        </w:rPr>
      </w:pPr>
    </w:p>
    <w:p w14:paraId="35960883" w14:textId="1540E81F" w:rsidR="0096649B" w:rsidRPr="009811BE" w:rsidRDefault="001B2F37" w:rsidP="00CE741D">
      <w:pPr>
        <w:overflowPunct w:val="0"/>
        <w:autoSpaceDE w:val="0"/>
        <w:autoSpaceDN w:val="0"/>
        <w:adjustRightInd w:val="0"/>
        <w:ind w:left="284"/>
        <w:textAlignment w:val="baseline"/>
        <w:rPr>
          <w:b/>
          <w:bCs/>
        </w:rPr>
      </w:pPr>
      <w:r w:rsidRPr="009811BE">
        <w:rPr>
          <w:b/>
          <w:bCs/>
        </w:rPr>
        <w:t xml:space="preserve">Observation 1: For </w:t>
      </w:r>
      <w:r w:rsidR="00CF1364">
        <w:rPr>
          <w:b/>
          <w:bCs/>
        </w:rPr>
        <w:t xml:space="preserve">intra-band </w:t>
      </w:r>
      <w:r w:rsidRPr="009811BE">
        <w:rPr>
          <w:b/>
          <w:bCs/>
        </w:rPr>
        <w:t xml:space="preserve">contiguous DL CA with frequency separation 1400MHz, the </w:t>
      </w:r>
      <w:r w:rsidR="0092763E" w:rsidRPr="009811BE">
        <w:rPr>
          <w:b/>
          <w:bCs/>
        </w:rPr>
        <w:t xml:space="preserve">achievable </w:t>
      </w:r>
      <w:r w:rsidRPr="009811BE">
        <w:rPr>
          <w:b/>
          <w:bCs/>
        </w:rPr>
        <w:t xml:space="preserve">peak DL </w:t>
      </w:r>
      <w:r w:rsidR="0092763E" w:rsidRPr="009811BE">
        <w:rPr>
          <w:b/>
          <w:bCs/>
        </w:rPr>
        <w:t xml:space="preserve">data rate is 6Gbit/s </w:t>
      </w:r>
      <w:r w:rsidRPr="009811BE">
        <w:rPr>
          <w:b/>
          <w:bCs/>
        </w:rPr>
        <w:t xml:space="preserve">for </w:t>
      </w:r>
      <w:r w:rsidR="00271C4B" w:rsidRPr="009811BE">
        <w:rPr>
          <w:b/>
          <w:bCs/>
        </w:rPr>
        <w:t xml:space="preserve">single layer transmission </w:t>
      </w:r>
      <w:r w:rsidRPr="009811BE">
        <w:rPr>
          <w:b/>
          <w:bCs/>
        </w:rPr>
        <w:t xml:space="preserve">and </w:t>
      </w:r>
      <w:r w:rsidR="0092763E" w:rsidRPr="009811BE">
        <w:rPr>
          <w:b/>
          <w:bCs/>
        </w:rPr>
        <w:t>12Gbit/s</w:t>
      </w:r>
      <w:r w:rsidRPr="009811BE">
        <w:rPr>
          <w:b/>
          <w:bCs/>
        </w:rPr>
        <w:t xml:space="preserve"> for 2-layer MIMO</w:t>
      </w:r>
      <w:r w:rsidR="00271C4B" w:rsidRPr="009811BE">
        <w:rPr>
          <w:b/>
          <w:bCs/>
        </w:rPr>
        <w:t xml:space="preserve"> transmission</w:t>
      </w:r>
      <w:r w:rsidR="0092763E" w:rsidRPr="009811BE">
        <w:rPr>
          <w:b/>
          <w:bCs/>
        </w:rPr>
        <w:t>.</w:t>
      </w:r>
    </w:p>
    <w:p w14:paraId="713490D0" w14:textId="77777777" w:rsidR="0092763E" w:rsidRDefault="0092763E" w:rsidP="00CE741D">
      <w:pPr>
        <w:overflowPunct w:val="0"/>
        <w:autoSpaceDE w:val="0"/>
        <w:autoSpaceDN w:val="0"/>
        <w:adjustRightInd w:val="0"/>
        <w:ind w:left="284"/>
        <w:textAlignment w:val="baseline"/>
        <w:rPr>
          <w:bCs/>
        </w:rPr>
      </w:pPr>
    </w:p>
    <w:p w14:paraId="2597E922" w14:textId="3EDC9FBA" w:rsidR="0092763E" w:rsidRDefault="00822637" w:rsidP="00CE741D">
      <w:pPr>
        <w:overflowPunct w:val="0"/>
        <w:autoSpaceDE w:val="0"/>
        <w:autoSpaceDN w:val="0"/>
        <w:adjustRightInd w:val="0"/>
        <w:ind w:left="284"/>
        <w:textAlignment w:val="baseline"/>
        <w:rPr>
          <w:bCs/>
        </w:rPr>
      </w:pPr>
      <w:r>
        <w:rPr>
          <w:bCs/>
        </w:rPr>
        <w:t>The question is w</w:t>
      </w:r>
      <w:r w:rsidR="0092763E">
        <w:rPr>
          <w:bCs/>
        </w:rPr>
        <w:t xml:space="preserve">hether or not in Rel-16 </w:t>
      </w:r>
      <w:r w:rsidR="006472F5">
        <w:rPr>
          <w:bCs/>
        </w:rPr>
        <w:t>the above peak DL data is enough?  In real time applications, even consider the DL/UL traffic is symmetric, the peak data rate can be up to 3Gbit/s on both direction</w:t>
      </w:r>
      <w:r w:rsidR="004652F7">
        <w:rPr>
          <w:bCs/>
        </w:rPr>
        <w:t xml:space="preserve"> for single layer transmission</w:t>
      </w:r>
      <w:r w:rsidR="006472F5">
        <w:rPr>
          <w:bCs/>
        </w:rPr>
        <w:t xml:space="preserve"> and </w:t>
      </w:r>
      <w:r w:rsidR="004652F7">
        <w:rPr>
          <w:bCs/>
        </w:rPr>
        <w:t xml:space="preserve">6Gbit/s for 2-layer transmission. </w:t>
      </w:r>
      <w:r w:rsidR="00EE1A08">
        <w:rPr>
          <w:bCs/>
        </w:rPr>
        <w:t xml:space="preserve"> </w:t>
      </w:r>
    </w:p>
    <w:p w14:paraId="19D70ECE" w14:textId="77777777" w:rsidR="00A6580A" w:rsidRDefault="00A6580A" w:rsidP="00CE741D">
      <w:pPr>
        <w:overflowPunct w:val="0"/>
        <w:autoSpaceDE w:val="0"/>
        <w:autoSpaceDN w:val="0"/>
        <w:adjustRightInd w:val="0"/>
        <w:ind w:left="284"/>
        <w:textAlignment w:val="baseline"/>
        <w:rPr>
          <w:bCs/>
        </w:rPr>
      </w:pPr>
    </w:p>
    <w:p w14:paraId="0E2034DD" w14:textId="765781AF" w:rsidR="006F343D" w:rsidRDefault="00324C31" w:rsidP="006F343D">
      <w:pPr>
        <w:overflowPunct w:val="0"/>
        <w:autoSpaceDE w:val="0"/>
        <w:autoSpaceDN w:val="0"/>
        <w:adjustRightInd w:val="0"/>
        <w:ind w:left="284"/>
        <w:textAlignment w:val="baseline"/>
        <w:rPr>
          <w:bCs/>
        </w:rPr>
      </w:pPr>
      <w:r>
        <w:rPr>
          <w:bCs/>
        </w:rPr>
        <w:t>S</w:t>
      </w:r>
      <w:r w:rsidR="00A6580A">
        <w:rPr>
          <w:bCs/>
        </w:rPr>
        <w:t>uch high peak data rate already pose</w:t>
      </w:r>
      <w:r w:rsidR="006F343D">
        <w:rPr>
          <w:bCs/>
        </w:rPr>
        <w:t>d</w:t>
      </w:r>
      <w:r w:rsidR="00A6580A">
        <w:rPr>
          <w:bCs/>
        </w:rPr>
        <w:t xml:space="preserve"> </w:t>
      </w:r>
      <w:r w:rsidR="009555E8">
        <w:rPr>
          <w:bCs/>
        </w:rPr>
        <w:t xml:space="preserve">challenge on </w:t>
      </w:r>
      <w:r w:rsidR="006F343D">
        <w:rPr>
          <w:bCs/>
        </w:rPr>
        <w:t xml:space="preserve">processing capability in </w:t>
      </w:r>
      <w:r w:rsidR="009555E8">
        <w:rPr>
          <w:bCs/>
        </w:rPr>
        <w:t xml:space="preserve">baseband </w:t>
      </w:r>
      <w:r w:rsidR="006F343D">
        <w:rPr>
          <w:bCs/>
        </w:rPr>
        <w:t xml:space="preserve">design on UE side, e.g. die size and power consumption. To further increase peak data rate by increasing the DL CA BW </w:t>
      </w:r>
      <w:r w:rsidR="000B7761">
        <w:rPr>
          <w:bCs/>
        </w:rPr>
        <w:t xml:space="preserve">also needs to increase complexity of RF design, like RF captured BW, </w:t>
      </w:r>
      <w:r w:rsidR="00FC4634">
        <w:rPr>
          <w:bCs/>
        </w:rPr>
        <w:t xml:space="preserve">LNA, </w:t>
      </w:r>
      <w:r w:rsidR="000B7761">
        <w:rPr>
          <w:bCs/>
        </w:rPr>
        <w:t>analog channelization capability</w:t>
      </w:r>
      <w:r w:rsidR="00B6447D">
        <w:rPr>
          <w:bCs/>
        </w:rPr>
        <w:t xml:space="preserve">, </w:t>
      </w:r>
      <w:r w:rsidR="000B7761">
        <w:rPr>
          <w:bCs/>
        </w:rPr>
        <w:t xml:space="preserve">ADC </w:t>
      </w:r>
      <w:r w:rsidR="00B6447D">
        <w:rPr>
          <w:bCs/>
        </w:rPr>
        <w:t xml:space="preserve">with increased </w:t>
      </w:r>
      <w:r w:rsidR="000B7761">
        <w:rPr>
          <w:bCs/>
        </w:rPr>
        <w:t>sampling rate</w:t>
      </w:r>
      <w:r w:rsidR="00B6447D">
        <w:rPr>
          <w:bCs/>
        </w:rPr>
        <w:t xml:space="preserve"> and DFE</w:t>
      </w:r>
      <w:r w:rsidR="000B7761">
        <w:rPr>
          <w:bCs/>
        </w:rPr>
        <w:t xml:space="preserve">, etc. </w:t>
      </w:r>
      <w:r w:rsidR="006F343D">
        <w:rPr>
          <w:bCs/>
        </w:rPr>
        <w:t>In our understanding</w:t>
      </w:r>
      <w:r w:rsidR="000B7761">
        <w:rPr>
          <w:bCs/>
        </w:rPr>
        <w:t>, current peak</w:t>
      </w:r>
      <w:r w:rsidR="006F343D">
        <w:rPr>
          <w:bCs/>
        </w:rPr>
        <w:t xml:space="preserve"> data rates can meet all real time applications</w:t>
      </w:r>
      <w:r w:rsidR="00162B7C">
        <w:rPr>
          <w:bCs/>
        </w:rPr>
        <w:t>, at least for PC3 UEs</w:t>
      </w:r>
      <w:r w:rsidR="006F343D">
        <w:rPr>
          <w:bCs/>
        </w:rPr>
        <w:t>.</w:t>
      </w:r>
      <w:r w:rsidR="000B7761">
        <w:rPr>
          <w:bCs/>
        </w:rPr>
        <w:t xml:space="preserve"> </w:t>
      </w:r>
      <w:r w:rsidR="00384E3F">
        <w:rPr>
          <w:bCs/>
        </w:rPr>
        <w:t xml:space="preserve"> Another constraint is the form factor of PC</w:t>
      </w:r>
      <w:r w:rsidR="00A871CE">
        <w:rPr>
          <w:bCs/>
        </w:rPr>
        <w:t>3 UE</w:t>
      </w:r>
      <w:r w:rsidR="00384E3F">
        <w:rPr>
          <w:bCs/>
        </w:rPr>
        <w:t>s.  So for P</w:t>
      </w:r>
      <w:r w:rsidR="00162B7C">
        <w:rPr>
          <w:bCs/>
        </w:rPr>
        <w:t>C3 UE</w:t>
      </w:r>
      <w:r w:rsidR="00384E3F">
        <w:rPr>
          <w:bCs/>
        </w:rPr>
        <w:t xml:space="preserve">s, we don’t see the </w:t>
      </w:r>
      <w:r w:rsidR="00162B7C">
        <w:rPr>
          <w:bCs/>
        </w:rPr>
        <w:t xml:space="preserve">immediate </w:t>
      </w:r>
      <w:r w:rsidR="00384E3F">
        <w:rPr>
          <w:bCs/>
        </w:rPr>
        <w:t>demand</w:t>
      </w:r>
      <w:r w:rsidR="00162B7C">
        <w:rPr>
          <w:bCs/>
        </w:rPr>
        <w:t>s</w:t>
      </w:r>
      <w:r w:rsidR="00384E3F">
        <w:rPr>
          <w:bCs/>
        </w:rPr>
        <w:t xml:space="preserve"> to further increase the DL CA BW</w:t>
      </w:r>
      <w:r w:rsidR="00162B7C">
        <w:rPr>
          <w:bCs/>
        </w:rPr>
        <w:t xml:space="preserve"> in Rel-16</w:t>
      </w:r>
      <w:r w:rsidR="00384E3F">
        <w:rPr>
          <w:bCs/>
        </w:rPr>
        <w:t>. O</w:t>
      </w:r>
      <w:r w:rsidR="00162B7C">
        <w:rPr>
          <w:bCs/>
        </w:rPr>
        <w:t>ne may argue that for PC1 UE</w:t>
      </w:r>
      <w:r w:rsidR="00384E3F">
        <w:rPr>
          <w:bCs/>
        </w:rPr>
        <w:t xml:space="preserve">s, the higher peak data rate may be needed, e.g. </w:t>
      </w:r>
      <w:r w:rsidR="00162B7C">
        <w:rPr>
          <w:bCs/>
        </w:rPr>
        <w:t>in wireless</w:t>
      </w:r>
      <w:r w:rsidR="00384E3F">
        <w:rPr>
          <w:bCs/>
        </w:rPr>
        <w:t xml:space="preserve"> gateway appli</w:t>
      </w:r>
      <w:r w:rsidR="00162B7C">
        <w:rPr>
          <w:bCs/>
        </w:rPr>
        <w:t xml:space="preserve">cations. For such UEs, since </w:t>
      </w:r>
      <w:r w:rsidR="00B6447D">
        <w:rPr>
          <w:bCs/>
        </w:rPr>
        <w:t>they are</w:t>
      </w:r>
      <w:r w:rsidR="00574850">
        <w:rPr>
          <w:bCs/>
        </w:rPr>
        <w:t xml:space="preserve"> </w:t>
      </w:r>
      <w:r w:rsidR="007928BC">
        <w:rPr>
          <w:bCs/>
        </w:rPr>
        <w:t xml:space="preserve">most likely </w:t>
      </w:r>
      <w:r>
        <w:rPr>
          <w:bCs/>
        </w:rPr>
        <w:t>AC</w:t>
      </w:r>
      <w:r w:rsidR="00C60F12">
        <w:rPr>
          <w:bCs/>
        </w:rPr>
        <w:t xml:space="preserve"> powered instead of battery powered</w:t>
      </w:r>
      <w:r w:rsidR="00574850">
        <w:rPr>
          <w:bCs/>
        </w:rPr>
        <w:t xml:space="preserve"> and form factor</w:t>
      </w:r>
      <w:r w:rsidR="00B6447D">
        <w:rPr>
          <w:bCs/>
        </w:rPr>
        <w:t>s are</w:t>
      </w:r>
      <w:r w:rsidR="00574850">
        <w:rPr>
          <w:bCs/>
        </w:rPr>
        <w:t xml:space="preserve"> not a constraint</w:t>
      </w:r>
      <w:r>
        <w:rPr>
          <w:bCs/>
        </w:rPr>
        <w:t>, it may be feasible</w:t>
      </w:r>
      <w:r w:rsidR="00A871CE">
        <w:rPr>
          <w:bCs/>
        </w:rPr>
        <w:t xml:space="preserve"> to support larger DL CA BW. But we believe PC1 UEs could have different architecture with PC3 UEs. One way is to simply reuse PC3 architecture by multiple instan</w:t>
      </w:r>
      <w:r w:rsidR="00BD7BA7">
        <w:rPr>
          <w:bCs/>
        </w:rPr>
        <w:t>ces to avoid totally new RF and baseband design. We have following proposal.</w:t>
      </w:r>
    </w:p>
    <w:p w14:paraId="6A5FC1A3" w14:textId="60616C2E" w:rsidR="00A6580A" w:rsidRDefault="00A6580A" w:rsidP="00CE741D">
      <w:pPr>
        <w:overflowPunct w:val="0"/>
        <w:autoSpaceDE w:val="0"/>
        <w:autoSpaceDN w:val="0"/>
        <w:adjustRightInd w:val="0"/>
        <w:ind w:left="284"/>
        <w:textAlignment w:val="baseline"/>
        <w:rPr>
          <w:bCs/>
        </w:rPr>
      </w:pPr>
      <w:r>
        <w:rPr>
          <w:bCs/>
        </w:rPr>
        <w:t xml:space="preserve"> </w:t>
      </w:r>
    </w:p>
    <w:p w14:paraId="3A963220" w14:textId="497FADBB" w:rsidR="00EE1A08" w:rsidRPr="009811BE" w:rsidRDefault="00EE1A08" w:rsidP="00CE741D">
      <w:pPr>
        <w:overflowPunct w:val="0"/>
        <w:autoSpaceDE w:val="0"/>
        <w:autoSpaceDN w:val="0"/>
        <w:adjustRightInd w:val="0"/>
        <w:ind w:left="284"/>
        <w:textAlignment w:val="baseline"/>
        <w:rPr>
          <w:b/>
          <w:bCs/>
        </w:rPr>
      </w:pPr>
      <w:r w:rsidRPr="009811BE">
        <w:rPr>
          <w:b/>
          <w:bCs/>
        </w:rPr>
        <w:t>Proposal 1:</w:t>
      </w:r>
      <w:r w:rsidR="00BD7BA7" w:rsidRPr="009811BE">
        <w:rPr>
          <w:b/>
          <w:bCs/>
        </w:rPr>
        <w:t xml:space="preserve"> In Rel-16 for contiguous intra-band DL CA, the DL frequency separation of 1400MHz is sufficient for PC3 UEs. For other power class UEs</w:t>
      </w:r>
      <w:r w:rsidR="00B54AB4" w:rsidRPr="009811BE">
        <w:rPr>
          <w:b/>
          <w:bCs/>
        </w:rPr>
        <w:t xml:space="preserve">, use cases and data rate requirements should be </w:t>
      </w:r>
      <w:r w:rsidR="00324C31">
        <w:rPr>
          <w:b/>
          <w:bCs/>
        </w:rPr>
        <w:t>studied</w:t>
      </w:r>
      <w:r w:rsidR="00AE4E4D" w:rsidRPr="009811BE">
        <w:rPr>
          <w:b/>
          <w:bCs/>
        </w:rPr>
        <w:t xml:space="preserve"> </w:t>
      </w:r>
      <w:r w:rsidR="00322F74" w:rsidRPr="009811BE">
        <w:rPr>
          <w:b/>
          <w:bCs/>
        </w:rPr>
        <w:t>before the decision is made.</w:t>
      </w:r>
    </w:p>
    <w:p w14:paraId="0611B6BE" w14:textId="77777777" w:rsidR="00322F74" w:rsidRDefault="00322F74" w:rsidP="00CE741D">
      <w:pPr>
        <w:overflowPunct w:val="0"/>
        <w:autoSpaceDE w:val="0"/>
        <w:autoSpaceDN w:val="0"/>
        <w:adjustRightInd w:val="0"/>
        <w:ind w:left="284"/>
        <w:textAlignment w:val="baseline"/>
        <w:rPr>
          <w:bCs/>
        </w:rPr>
      </w:pPr>
    </w:p>
    <w:p w14:paraId="709C5416" w14:textId="77777777" w:rsidR="00322F74" w:rsidRDefault="00322F74" w:rsidP="00CE741D">
      <w:pPr>
        <w:overflowPunct w:val="0"/>
        <w:autoSpaceDE w:val="0"/>
        <w:autoSpaceDN w:val="0"/>
        <w:adjustRightInd w:val="0"/>
        <w:ind w:left="284"/>
        <w:textAlignment w:val="baseline"/>
        <w:rPr>
          <w:bCs/>
        </w:rPr>
      </w:pPr>
    </w:p>
    <w:p w14:paraId="32ABBE00" w14:textId="77777777" w:rsidR="009337B9" w:rsidRPr="00CA4689" w:rsidRDefault="009337B9" w:rsidP="00322F74">
      <w:pPr>
        <w:pStyle w:val="ListParagraph"/>
        <w:numPr>
          <w:ilvl w:val="0"/>
          <w:numId w:val="27"/>
        </w:numPr>
        <w:rPr>
          <w:bCs/>
          <w:u w:val="single"/>
        </w:rPr>
      </w:pPr>
      <w:r w:rsidRPr="00CA4689">
        <w:rPr>
          <w:bCs/>
          <w:u w:val="single"/>
        </w:rPr>
        <w:t xml:space="preserve">FR2 UE requirements for non-contiguous intra-band DL CA for aggregated bandwidth larger than 1400 MHz </w:t>
      </w:r>
    </w:p>
    <w:p w14:paraId="11EE372B" w14:textId="77B99101" w:rsidR="00CE741D" w:rsidRDefault="00CE741D" w:rsidP="00322F74">
      <w:pPr>
        <w:pStyle w:val="ListParagraph"/>
        <w:ind w:left="360"/>
        <w:rPr>
          <w:bCs/>
        </w:rPr>
      </w:pPr>
    </w:p>
    <w:p w14:paraId="24FCDBCF" w14:textId="5AABDC0F" w:rsidR="00322F74" w:rsidRDefault="00322F74" w:rsidP="00322F74">
      <w:pPr>
        <w:pStyle w:val="ListParagraph"/>
        <w:ind w:left="360"/>
        <w:rPr>
          <w:bCs/>
        </w:rPr>
      </w:pPr>
      <w:r>
        <w:rPr>
          <w:bCs/>
        </w:rPr>
        <w:t>Non-contiguous intra-band DL CA is used for segmented spectrum</w:t>
      </w:r>
      <w:r w:rsidR="007928BC">
        <w:rPr>
          <w:bCs/>
        </w:rPr>
        <w:t xml:space="preserve"> within a band</w:t>
      </w:r>
      <w:r>
        <w:rPr>
          <w:bCs/>
        </w:rPr>
        <w:t xml:space="preserve"> from operators. It also imposes the </w:t>
      </w:r>
      <w:r w:rsidR="004D20E9">
        <w:rPr>
          <w:bCs/>
        </w:rPr>
        <w:t>similar RF</w:t>
      </w:r>
      <w:r w:rsidR="000D600A">
        <w:rPr>
          <w:bCs/>
        </w:rPr>
        <w:t xml:space="preserve"> </w:t>
      </w:r>
      <w:r>
        <w:rPr>
          <w:bCs/>
        </w:rPr>
        <w:t xml:space="preserve">challenge to the UE </w:t>
      </w:r>
      <w:r w:rsidR="00324C31">
        <w:rPr>
          <w:bCs/>
        </w:rPr>
        <w:t>design like contiguous DL CA in</w:t>
      </w:r>
      <w:r>
        <w:rPr>
          <w:bCs/>
        </w:rPr>
        <w:t xml:space="preserve"> RF</w:t>
      </w:r>
      <w:r w:rsidR="009811BE">
        <w:rPr>
          <w:bCs/>
        </w:rPr>
        <w:t xml:space="preserve"> since frequency separation is </w:t>
      </w:r>
      <w:r w:rsidR="00324C31">
        <w:rPr>
          <w:bCs/>
        </w:rPr>
        <w:t xml:space="preserve">a </w:t>
      </w:r>
      <w:r w:rsidR="009811BE">
        <w:rPr>
          <w:bCs/>
        </w:rPr>
        <w:t>determining factor. Even there are gaps among DL CCs, UE still needs to capture the whole frequency span.  We have following observation and proposal.</w:t>
      </w:r>
    </w:p>
    <w:p w14:paraId="12DB9601" w14:textId="77777777" w:rsidR="009811BE" w:rsidRDefault="009811BE" w:rsidP="00322F74">
      <w:pPr>
        <w:pStyle w:val="ListParagraph"/>
        <w:ind w:left="360"/>
        <w:rPr>
          <w:bCs/>
        </w:rPr>
      </w:pPr>
    </w:p>
    <w:p w14:paraId="50385EB3" w14:textId="4E54578A" w:rsidR="00161CF2" w:rsidRDefault="00161CF2" w:rsidP="00322F74">
      <w:pPr>
        <w:pStyle w:val="ListParagraph"/>
        <w:ind w:left="360"/>
        <w:rPr>
          <w:b/>
          <w:bCs/>
        </w:rPr>
      </w:pPr>
      <w:r w:rsidRPr="00161CF2">
        <w:rPr>
          <w:b/>
          <w:bCs/>
        </w:rPr>
        <w:t>Observation 2:</w:t>
      </w:r>
      <w:r>
        <w:rPr>
          <w:b/>
          <w:bCs/>
        </w:rPr>
        <w:t xml:space="preserve"> Non-contiguous intra-band DL CA and contiguous intra-band DL CA have </w:t>
      </w:r>
      <w:r w:rsidR="004D20E9">
        <w:rPr>
          <w:b/>
          <w:bCs/>
        </w:rPr>
        <w:t>similar</w:t>
      </w:r>
      <w:r>
        <w:rPr>
          <w:b/>
          <w:bCs/>
        </w:rPr>
        <w:t xml:space="preserve"> RF design challenge if frequency separation is the same.</w:t>
      </w:r>
    </w:p>
    <w:p w14:paraId="17BBE0D7" w14:textId="77777777" w:rsidR="00161CF2" w:rsidRDefault="00161CF2" w:rsidP="00322F74">
      <w:pPr>
        <w:pStyle w:val="ListParagraph"/>
        <w:ind w:left="360"/>
        <w:rPr>
          <w:b/>
          <w:bCs/>
        </w:rPr>
      </w:pPr>
    </w:p>
    <w:p w14:paraId="5E3AF8C8" w14:textId="7BA4B2A5" w:rsidR="00161CF2" w:rsidRPr="009811BE" w:rsidRDefault="005D378B" w:rsidP="00161CF2">
      <w:pPr>
        <w:overflowPunct w:val="0"/>
        <w:autoSpaceDE w:val="0"/>
        <w:autoSpaceDN w:val="0"/>
        <w:adjustRightInd w:val="0"/>
        <w:ind w:left="284"/>
        <w:textAlignment w:val="baseline"/>
        <w:rPr>
          <w:b/>
          <w:bCs/>
        </w:rPr>
      </w:pPr>
      <w:r>
        <w:rPr>
          <w:b/>
          <w:bCs/>
        </w:rPr>
        <w:t xml:space="preserve"> </w:t>
      </w:r>
      <w:r w:rsidR="00161CF2">
        <w:rPr>
          <w:b/>
          <w:bCs/>
        </w:rPr>
        <w:t xml:space="preserve">Proposal 2: </w:t>
      </w:r>
      <w:r w:rsidR="00161CF2" w:rsidRPr="009811BE">
        <w:rPr>
          <w:b/>
          <w:bCs/>
        </w:rPr>
        <w:t xml:space="preserve">In Rel-16 for </w:t>
      </w:r>
      <w:r w:rsidR="00161CF2">
        <w:rPr>
          <w:b/>
          <w:bCs/>
        </w:rPr>
        <w:t>non-</w:t>
      </w:r>
      <w:r w:rsidR="00161CF2" w:rsidRPr="009811BE">
        <w:rPr>
          <w:b/>
          <w:bCs/>
        </w:rPr>
        <w:t xml:space="preserve">contiguous intra-band DL CA, the </w:t>
      </w:r>
      <w:r w:rsidR="00161CF2">
        <w:rPr>
          <w:b/>
          <w:bCs/>
        </w:rPr>
        <w:t xml:space="preserve">largest </w:t>
      </w:r>
      <w:r w:rsidR="00161CF2" w:rsidRPr="009811BE">
        <w:rPr>
          <w:b/>
          <w:bCs/>
        </w:rPr>
        <w:t xml:space="preserve">DL frequency separation </w:t>
      </w:r>
      <w:r w:rsidR="00161CF2">
        <w:rPr>
          <w:b/>
          <w:bCs/>
        </w:rPr>
        <w:t xml:space="preserve">should be </w:t>
      </w:r>
      <w:r w:rsidR="00161CF2" w:rsidRPr="009811BE">
        <w:rPr>
          <w:b/>
          <w:bCs/>
        </w:rPr>
        <w:t>1400MH</w:t>
      </w:r>
      <w:r w:rsidR="00161CF2">
        <w:rPr>
          <w:b/>
          <w:bCs/>
        </w:rPr>
        <w:t>z for PC3 UEs</w:t>
      </w:r>
      <w:r w:rsidR="00161CF2" w:rsidRPr="009811BE">
        <w:rPr>
          <w:b/>
          <w:bCs/>
        </w:rPr>
        <w:t xml:space="preserve">. For other power class UEs, </w:t>
      </w:r>
      <w:r w:rsidR="00F8225C">
        <w:rPr>
          <w:b/>
          <w:bCs/>
        </w:rPr>
        <w:t xml:space="preserve">follow the decision from proposal 1.  </w:t>
      </w:r>
    </w:p>
    <w:p w14:paraId="0D165CF0" w14:textId="7F421DDD" w:rsidR="009811BE" w:rsidRPr="00161CF2" w:rsidRDefault="009811BE" w:rsidP="00322F74">
      <w:pPr>
        <w:pStyle w:val="ListParagraph"/>
        <w:ind w:left="360"/>
        <w:rPr>
          <w:b/>
          <w:bCs/>
        </w:rPr>
      </w:pPr>
    </w:p>
    <w:p w14:paraId="1B538791" w14:textId="77777777" w:rsidR="00CE741D" w:rsidRDefault="00CE741D" w:rsidP="00CE741D">
      <w:pPr>
        <w:overflowPunct w:val="0"/>
        <w:autoSpaceDE w:val="0"/>
        <w:autoSpaceDN w:val="0"/>
        <w:adjustRightInd w:val="0"/>
        <w:textAlignment w:val="baseline"/>
        <w:rPr>
          <w:bCs/>
        </w:rPr>
      </w:pPr>
    </w:p>
    <w:p w14:paraId="268C1105" w14:textId="77777777" w:rsidR="009337B9" w:rsidRPr="00CA4689" w:rsidRDefault="009337B9" w:rsidP="009337B9">
      <w:pPr>
        <w:pStyle w:val="ListParagraph"/>
        <w:numPr>
          <w:ilvl w:val="0"/>
          <w:numId w:val="27"/>
        </w:numPr>
        <w:rPr>
          <w:bCs/>
          <w:u w:val="single"/>
        </w:rPr>
      </w:pPr>
      <w:r w:rsidRPr="00CA4689">
        <w:rPr>
          <w:bCs/>
          <w:u w:val="single"/>
          <w:lang w:val="en-GB"/>
        </w:rPr>
        <w:t>FR2 UE requirements for contiguous intra-band UL CA</w:t>
      </w:r>
    </w:p>
    <w:p w14:paraId="1C1959EA" w14:textId="77777777" w:rsidR="00F8225C" w:rsidRDefault="00F8225C" w:rsidP="00F8225C">
      <w:pPr>
        <w:ind w:left="284"/>
        <w:rPr>
          <w:bCs/>
        </w:rPr>
      </w:pPr>
    </w:p>
    <w:p w14:paraId="5E9B5E20" w14:textId="138F6AE5" w:rsidR="00F8225C" w:rsidRDefault="00F8225C" w:rsidP="00F8225C">
      <w:pPr>
        <w:ind w:left="284"/>
        <w:rPr>
          <w:bCs/>
        </w:rPr>
      </w:pPr>
      <w:r>
        <w:rPr>
          <w:bCs/>
        </w:rPr>
        <w:t>In Rel-15, only contiguous intra-band UL CA with frequency separation class = 800MHz is supported.  The peak data rate</w:t>
      </w:r>
      <w:r w:rsidR="00242485">
        <w:rPr>
          <w:bCs/>
        </w:rPr>
        <w:t xml:space="preserve"> (no DL slots)</w:t>
      </w:r>
      <w:r>
        <w:rPr>
          <w:bCs/>
        </w:rPr>
        <w:t xml:space="preserve"> </w:t>
      </w:r>
      <w:r w:rsidR="00242485">
        <w:rPr>
          <w:bCs/>
        </w:rPr>
        <w:t xml:space="preserve">is 3.4Gbit/s for single layer transmission and 6.8G bit/s for 2-layer MIMO transmission by considering spectrum utilization of 0.95, 64QAM modulation with MCS=28 (Table 5.1.3.1-1 in 38.214) and 12 symbols out of a slot for PUSCH. Considering DL/UL slot </w:t>
      </w:r>
      <w:r w:rsidR="0024090A">
        <w:rPr>
          <w:bCs/>
        </w:rPr>
        <w:t>ratio = 6:4, U</w:t>
      </w:r>
      <w:r w:rsidR="00242485">
        <w:rPr>
          <w:bCs/>
        </w:rPr>
        <w:t xml:space="preserve">L peak </w:t>
      </w:r>
      <w:r w:rsidR="00242485">
        <w:rPr>
          <w:bCs/>
        </w:rPr>
        <w:lastRenderedPageBreak/>
        <w:t xml:space="preserve">data rate of 1.4 </w:t>
      </w:r>
      <w:proofErr w:type="spellStart"/>
      <w:r w:rsidR="00242485">
        <w:rPr>
          <w:bCs/>
        </w:rPr>
        <w:t>Gbit</w:t>
      </w:r>
      <w:proofErr w:type="spellEnd"/>
      <w:r w:rsidR="00242485">
        <w:rPr>
          <w:bCs/>
        </w:rPr>
        <w:t xml:space="preserve">/s can be achieved for single layer transmission and </w:t>
      </w:r>
      <w:r w:rsidR="001D072F">
        <w:rPr>
          <w:bCs/>
        </w:rPr>
        <w:t xml:space="preserve">2.8 </w:t>
      </w:r>
      <w:proofErr w:type="spellStart"/>
      <w:r w:rsidR="001D072F">
        <w:rPr>
          <w:bCs/>
        </w:rPr>
        <w:t>Gbit</w:t>
      </w:r>
      <w:proofErr w:type="spellEnd"/>
      <w:r w:rsidR="001D072F">
        <w:rPr>
          <w:bCs/>
        </w:rPr>
        <w:t>/s</w:t>
      </w:r>
      <w:r w:rsidR="00242485">
        <w:rPr>
          <w:bCs/>
        </w:rPr>
        <w:t xml:space="preserve"> for 2-layer MIMO transmission. </w:t>
      </w:r>
    </w:p>
    <w:p w14:paraId="32008B29" w14:textId="77777777" w:rsidR="00242485" w:rsidRDefault="00242485" w:rsidP="00F8225C">
      <w:pPr>
        <w:ind w:left="284"/>
        <w:rPr>
          <w:bCs/>
        </w:rPr>
      </w:pPr>
    </w:p>
    <w:p w14:paraId="59E76382" w14:textId="26E0F01B" w:rsidR="00242485" w:rsidRPr="00BA4E16" w:rsidRDefault="0024090A" w:rsidP="00F8225C">
      <w:pPr>
        <w:ind w:left="284"/>
        <w:rPr>
          <w:bCs/>
        </w:rPr>
      </w:pPr>
      <w:r>
        <w:rPr>
          <w:bCs/>
        </w:rPr>
        <w:t>In Rel-16, it could be possible to support up to 1400MHz frequency separation</w:t>
      </w:r>
      <w:r w:rsidR="00BD4533">
        <w:rPr>
          <w:bCs/>
        </w:rPr>
        <w:t xml:space="preserve"> </w:t>
      </w:r>
      <w:r w:rsidR="006E213C">
        <w:rPr>
          <w:bCs/>
        </w:rPr>
        <w:t>in UL CA</w:t>
      </w:r>
      <w:r w:rsidR="00BD4533">
        <w:rPr>
          <w:bCs/>
        </w:rPr>
        <w:t>. But for PC3 UEs</w:t>
      </w:r>
      <w:r w:rsidR="00582D54">
        <w:rPr>
          <w:bCs/>
        </w:rPr>
        <w:t>, we think</w:t>
      </w:r>
      <w:r w:rsidR="00BA4E16">
        <w:rPr>
          <w:bCs/>
        </w:rPr>
        <w:t xml:space="preserve"> the frequency separation = 800MHz is sufficient for contiguous intra-band UL CA</w:t>
      </w:r>
      <w:r w:rsidR="006E213C">
        <w:rPr>
          <w:bCs/>
        </w:rPr>
        <w:t xml:space="preserve"> by considering the peak data rate</w:t>
      </w:r>
      <w:r w:rsidR="00582D54">
        <w:rPr>
          <w:bCs/>
        </w:rPr>
        <w:t xml:space="preserve"> which is driven by base band processing capability</w:t>
      </w:r>
      <w:r w:rsidR="00BA4E16">
        <w:rPr>
          <w:bCs/>
        </w:rPr>
        <w:t>.  UL spectrum should be confined within DL spectrum. For other power class UEs, use</w:t>
      </w:r>
      <w:r w:rsidR="00BA4E16" w:rsidRPr="00BA4E16">
        <w:rPr>
          <w:bCs/>
        </w:rPr>
        <w:t xml:space="preserve"> cases and data rate requirements should be </w:t>
      </w:r>
      <w:r w:rsidR="00582D54">
        <w:rPr>
          <w:bCs/>
        </w:rPr>
        <w:t>studied</w:t>
      </w:r>
      <w:r w:rsidR="00BA4E16" w:rsidRPr="00BA4E16">
        <w:rPr>
          <w:bCs/>
        </w:rPr>
        <w:t xml:space="preserve"> before the decision is made.</w:t>
      </w:r>
    </w:p>
    <w:p w14:paraId="618DA9DE" w14:textId="77777777" w:rsidR="00BA4E16" w:rsidRDefault="00BA4E16" w:rsidP="00F8225C">
      <w:pPr>
        <w:ind w:left="284"/>
        <w:rPr>
          <w:bCs/>
        </w:rPr>
      </w:pPr>
    </w:p>
    <w:p w14:paraId="76499AA1" w14:textId="3FE4B0B6" w:rsidR="00BA4E16" w:rsidRDefault="00BA4E16" w:rsidP="00BA4E16">
      <w:pPr>
        <w:overflowPunct w:val="0"/>
        <w:autoSpaceDE w:val="0"/>
        <w:autoSpaceDN w:val="0"/>
        <w:adjustRightInd w:val="0"/>
        <w:ind w:left="284"/>
        <w:textAlignment w:val="baseline"/>
        <w:rPr>
          <w:b/>
          <w:bCs/>
        </w:rPr>
      </w:pPr>
      <w:r w:rsidRPr="00BA4E16">
        <w:rPr>
          <w:b/>
          <w:bCs/>
        </w:rPr>
        <w:t xml:space="preserve">Proposal 3: </w:t>
      </w:r>
      <w:r>
        <w:rPr>
          <w:b/>
          <w:bCs/>
        </w:rPr>
        <w:t>In Rel-16 for contiguous UL CA the UL frequency separation of 8</w:t>
      </w:r>
      <w:r w:rsidRPr="009811BE">
        <w:rPr>
          <w:b/>
          <w:bCs/>
        </w:rPr>
        <w:t xml:space="preserve">00MHz is sufficient for PC3 UEs. For other power class UEs, use cases and data rate requirements should be </w:t>
      </w:r>
      <w:r w:rsidR="00582D54">
        <w:rPr>
          <w:b/>
          <w:bCs/>
        </w:rPr>
        <w:t>studied</w:t>
      </w:r>
      <w:r w:rsidRPr="009811BE">
        <w:rPr>
          <w:b/>
          <w:bCs/>
        </w:rPr>
        <w:t xml:space="preserve"> before the decision is made.</w:t>
      </w:r>
      <w:r w:rsidR="00CA4689">
        <w:rPr>
          <w:b/>
          <w:bCs/>
        </w:rPr>
        <w:t xml:space="preserve"> </w:t>
      </w:r>
    </w:p>
    <w:p w14:paraId="16A176B4" w14:textId="77777777" w:rsidR="00CA4689" w:rsidRDefault="00CA4689" w:rsidP="00BA4E16">
      <w:pPr>
        <w:overflowPunct w:val="0"/>
        <w:autoSpaceDE w:val="0"/>
        <w:autoSpaceDN w:val="0"/>
        <w:adjustRightInd w:val="0"/>
        <w:ind w:left="284"/>
        <w:textAlignment w:val="baseline"/>
        <w:rPr>
          <w:b/>
          <w:bCs/>
        </w:rPr>
      </w:pPr>
    </w:p>
    <w:p w14:paraId="12BA9BB1" w14:textId="37BAFFF1" w:rsidR="00BA4E16" w:rsidRPr="00BA4E16" w:rsidRDefault="00BA4E16" w:rsidP="00F8225C">
      <w:pPr>
        <w:ind w:left="284"/>
        <w:rPr>
          <w:b/>
          <w:bCs/>
        </w:rPr>
      </w:pPr>
    </w:p>
    <w:p w14:paraId="124CF640" w14:textId="77777777" w:rsidR="00C86869" w:rsidRPr="006E213C" w:rsidRDefault="00163410" w:rsidP="00CA4689">
      <w:pPr>
        <w:pStyle w:val="ListParagraph"/>
        <w:numPr>
          <w:ilvl w:val="0"/>
          <w:numId w:val="27"/>
        </w:numPr>
        <w:rPr>
          <w:bCs/>
          <w:u w:val="single"/>
        </w:rPr>
      </w:pPr>
      <w:r w:rsidRPr="00CA4689">
        <w:rPr>
          <w:bCs/>
          <w:u w:val="single"/>
          <w:lang w:val="en-GB"/>
        </w:rPr>
        <w:t>FR2 UE requirements for non-contiguous intra-band UL CA</w:t>
      </w:r>
    </w:p>
    <w:p w14:paraId="66C7855A" w14:textId="6F5BC138" w:rsidR="006E213C" w:rsidRDefault="006E213C" w:rsidP="006E213C">
      <w:pPr>
        <w:ind w:left="284"/>
        <w:rPr>
          <w:bCs/>
        </w:rPr>
      </w:pPr>
    </w:p>
    <w:p w14:paraId="3668BACA" w14:textId="1CB80C2C" w:rsidR="0006496F" w:rsidRDefault="006E213C" w:rsidP="0006496F">
      <w:pPr>
        <w:overflowPunct w:val="0"/>
        <w:autoSpaceDE w:val="0"/>
        <w:autoSpaceDN w:val="0"/>
        <w:adjustRightInd w:val="0"/>
        <w:ind w:left="284"/>
        <w:textAlignment w:val="baseline"/>
        <w:rPr>
          <w:b/>
          <w:bCs/>
        </w:rPr>
      </w:pPr>
      <w:r>
        <w:rPr>
          <w:bCs/>
        </w:rPr>
        <w:t xml:space="preserve">For non-contiguous intra-band UL CA, the frequency separation class </w:t>
      </w:r>
      <w:r w:rsidR="0006496F">
        <w:rPr>
          <w:bCs/>
        </w:rPr>
        <w:t>up to</w:t>
      </w:r>
      <w:r>
        <w:rPr>
          <w:bCs/>
        </w:rPr>
        <w:t xml:space="preserve"> 1400MHz can be considered</w:t>
      </w:r>
      <w:r w:rsidR="0006496F">
        <w:rPr>
          <w:bCs/>
        </w:rPr>
        <w:t xml:space="preserve"> for PC3 UEs. But aggregated BW (sum BW of populated CCs) should be limited to 800MHz since baseband capability should be kept the same between contiguous and non-contiguous intra-band UL CA. For other power class UEs, </w:t>
      </w:r>
      <w:r w:rsidR="0006496F" w:rsidRPr="0006496F">
        <w:rPr>
          <w:bCs/>
        </w:rPr>
        <w:t xml:space="preserve">use cases and data rate requirements should be </w:t>
      </w:r>
      <w:r w:rsidR="001D072F">
        <w:rPr>
          <w:bCs/>
        </w:rPr>
        <w:t>studied</w:t>
      </w:r>
      <w:r w:rsidR="0006496F" w:rsidRPr="0006496F">
        <w:rPr>
          <w:bCs/>
        </w:rPr>
        <w:t xml:space="preserve"> before the decision is made.</w:t>
      </w:r>
      <w:r w:rsidR="0006496F">
        <w:rPr>
          <w:b/>
          <w:bCs/>
        </w:rPr>
        <w:t xml:space="preserve"> </w:t>
      </w:r>
    </w:p>
    <w:p w14:paraId="424FE3A4" w14:textId="37E878D7" w:rsidR="006E213C" w:rsidRDefault="006E213C" w:rsidP="006E213C">
      <w:pPr>
        <w:ind w:left="284"/>
        <w:rPr>
          <w:bCs/>
        </w:rPr>
      </w:pPr>
    </w:p>
    <w:p w14:paraId="33767490" w14:textId="2F127449" w:rsidR="0006496F" w:rsidRDefault="0006496F" w:rsidP="0006496F">
      <w:pPr>
        <w:overflowPunct w:val="0"/>
        <w:autoSpaceDE w:val="0"/>
        <w:autoSpaceDN w:val="0"/>
        <w:adjustRightInd w:val="0"/>
        <w:ind w:left="284"/>
        <w:textAlignment w:val="baseline"/>
        <w:rPr>
          <w:b/>
          <w:bCs/>
        </w:rPr>
      </w:pPr>
      <w:r w:rsidRPr="00B7138E">
        <w:rPr>
          <w:b/>
          <w:bCs/>
        </w:rPr>
        <w:t xml:space="preserve">Proposal </w:t>
      </w:r>
      <w:r w:rsidR="00D17DAB">
        <w:rPr>
          <w:b/>
          <w:bCs/>
        </w:rPr>
        <w:t>4</w:t>
      </w:r>
      <w:r w:rsidRPr="00B7138E">
        <w:rPr>
          <w:b/>
          <w:bCs/>
        </w:rPr>
        <w:t>: In Rel-16 for non-</w:t>
      </w:r>
      <w:r w:rsidR="002F278E">
        <w:rPr>
          <w:b/>
          <w:bCs/>
        </w:rPr>
        <w:t>contiguous intra-band U</w:t>
      </w:r>
      <w:r w:rsidRPr="00B7138E">
        <w:rPr>
          <w:b/>
          <w:bCs/>
        </w:rPr>
        <w:t>L CA, the larges</w:t>
      </w:r>
      <w:r w:rsidR="00E03843">
        <w:rPr>
          <w:b/>
          <w:bCs/>
        </w:rPr>
        <w:t xml:space="preserve">t UL frequency separation can be up to </w:t>
      </w:r>
      <w:r w:rsidRPr="00B7138E">
        <w:rPr>
          <w:b/>
          <w:bCs/>
        </w:rPr>
        <w:t>1400MHz for PC3 UEs</w:t>
      </w:r>
      <w:r w:rsidR="001D072F">
        <w:rPr>
          <w:b/>
          <w:bCs/>
        </w:rPr>
        <w:t xml:space="preserve"> and maximum aggregated BW is limited to 800MHz</w:t>
      </w:r>
      <w:r w:rsidRPr="00B7138E">
        <w:rPr>
          <w:b/>
          <w:bCs/>
        </w:rPr>
        <w:t xml:space="preserve">. For other power class UEs, use cases and data rate requirements should be </w:t>
      </w:r>
      <w:r w:rsidR="001D072F">
        <w:rPr>
          <w:b/>
          <w:bCs/>
        </w:rPr>
        <w:t>stud</w:t>
      </w:r>
      <w:r w:rsidR="00475DBC" w:rsidRPr="00B7138E">
        <w:rPr>
          <w:b/>
          <w:bCs/>
        </w:rPr>
        <w:t>ied</w:t>
      </w:r>
      <w:r w:rsidRPr="00B7138E">
        <w:rPr>
          <w:b/>
          <w:bCs/>
        </w:rPr>
        <w:t xml:space="preserve"> before the decision is made. </w:t>
      </w:r>
    </w:p>
    <w:p w14:paraId="60713D53" w14:textId="77777777" w:rsidR="001D072F" w:rsidRDefault="001D072F" w:rsidP="0006496F">
      <w:pPr>
        <w:overflowPunct w:val="0"/>
        <w:autoSpaceDE w:val="0"/>
        <w:autoSpaceDN w:val="0"/>
        <w:adjustRightInd w:val="0"/>
        <w:ind w:left="284"/>
        <w:textAlignment w:val="baseline"/>
        <w:rPr>
          <w:b/>
          <w:bCs/>
        </w:rPr>
      </w:pPr>
    </w:p>
    <w:p w14:paraId="734A8AAA" w14:textId="0C0FA5E2" w:rsidR="001D072F" w:rsidRPr="00D17DAB" w:rsidRDefault="00CF1364" w:rsidP="0006496F">
      <w:pPr>
        <w:overflowPunct w:val="0"/>
        <w:autoSpaceDE w:val="0"/>
        <w:autoSpaceDN w:val="0"/>
        <w:adjustRightInd w:val="0"/>
        <w:ind w:left="284"/>
        <w:textAlignment w:val="baseline"/>
        <w:rPr>
          <w:bCs/>
        </w:rPr>
      </w:pPr>
      <w:r>
        <w:rPr>
          <w:bCs/>
        </w:rPr>
        <w:t xml:space="preserve">For intra-band contiguous and non-contiguous DL and UL CA, we should have the following restrictions. </w:t>
      </w:r>
    </w:p>
    <w:p w14:paraId="0DB6A315" w14:textId="77777777" w:rsidR="001D072F" w:rsidRDefault="001D072F" w:rsidP="0006496F">
      <w:pPr>
        <w:overflowPunct w:val="0"/>
        <w:autoSpaceDE w:val="0"/>
        <w:autoSpaceDN w:val="0"/>
        <w:adjustRightInd w:val="0"/>
        <w:ind w:left="284"/>
        <w:textAlignment w:val="baseline"/>
        <w:rPr>
          <w:b/>
          <w:bCs/>
        </w:rPr>
      </w:pPr>
    </w:p>
    <w:p w14:paraId="7E780C02" w14:textId="4E6AF9E8" w:rsidR="00D17DAB" w:rsidRDefault="00D17DAB" w:rsidP="00D17DAB">
      <w:pPr>
        <w:overflowPunct w:val="0"/>
        <w:autoSpaceDE w:val="0"/>
        <w:autoSpaceDN w:val="0"/>
        <w:adjustRightInd w:val="0"/>
        <w:ind w:left="284"/>
        <w:textAlignment w:val="baseline"/>
        <w:rPr>
          <w:b/>
          <w:bCs/>
        </w:rPr>
      </w:pPr>
      <w:r>
        <w:rPr>
          <w:b/>
          <w:bCs/>
        </w:rPr>
        <w:t xml:space="preserve">Proposal 5: </w:t>
      </w:r>
      <w:r w:rsidR="00CF1364">
        <w:rPr>
          <w:b/>
          <w:bCs/>
        </w:rPr>
        <w:t xml:space="preserve">For intra-band contiguous and non-contiguous UL CA, </w:t>
      </w:r>
      <w:r>
        <w:rPr>
          <w:b/>
          <w:bCs/>
        </w:rPr>
        <w:t xml:space="preserve">UL </w:t>
      </w:r>
      <w:r w:rsidR="00CF1364">
        <w:rPr>
          <w:b/>
          <w:bCs/>
        </w:rPr>
        <w:t xml:space="preserve">CCs </w:t>
      </w:r>
      <w:r>
        <w:rPr>
          <w:b/>
          <w:bCs/>
        </w:rPr>
        <w:t>should be confined within corresponding DL C</w:t>
      </w:r>
      <w:r w:rsidR="00CF1364">
        <w:rPr>
          <w:b/>
          <w:bCs/>
        </w:rPr>
        <w:t>C’s</w:t>
      </w:r>
      <w:r>
        <w:rPr>
          <w:b/>
          <w:bCs/>
        </w:rPr>
        <w:t xml:space="preserve"> spectrum.</w:t>
      </w:r>
    </w:p>
    <w:p w14:paraId="7CAB4646" w14:textId="77777777" w:rsidR="00CF1364" w:rsidRDefault="00CF1364" w:rsidP="00D17DAB">
      <w:pPr>
        <w:overflowPunct w:val="0"/>
        <w:autoSpaceDE w:val="0"/>
        <w:autoSpaceDN w:val="0"/>
        <w:adjustRightInd w:val="0"/>
        <w:ind w:left="284"/>
        <w:textAlignment w:val="baseline"/>
        <w:rPr>
          <w:b/>
          <w:bCs/>
        </w:rPr>
      </w:pPr>
    </w:p>
    <w:p w14:paraId="06456714" w14:textId="624E27A6" w:rsidR="00CF1364" w:rsidRDefault="00CF1364" w:rsidP="00CF1364">
      <w:pPr>
        <w:overflowPunct w:val="0"/>
        <w:autoSpaceDE w:val="0"/>
        <w:autoSpaceDN w:val="0"/>
        <w:adjustRightInd w:val="0"/>
        <w:ind w:left="284"/>
        <w:textAlignment w:val="baseline"/>
        <w:rPr>
          <w:b/>
          <w:bCs/>
        </w:rPr>
      </w:pPr>
      <w:r>
        <w:rPr>
          <w:b/>
          <w:bCs/>
        </w:rPr>
        <w:t>Proposal 6: For intra-band contiguous and non-contiguous DL and UL CA, all CCs are assumed within</w:t>
      </w:r>
      <w:r w:rsidR="003C6BE0">
        <w:rPr>
          <w:b/>
          <w:bCs/>
        </w:rPr>
        <w:t xml:space="preserve"> one beam from UE perspective</w:t>
      </w:r>
      <w:r w:rsidR="005D378B">
        <w:rPr>
          <w:b/>
          <w:bCs/>
        </w:rPr>
        <w:t>.</w:t>
      </w:r>
    </w:p>
    <w:p w14:paraId="190C0DBF" w14:textId="77777777" w:rsidR="00D17DAB" w:rsidRPr="00B7138E" w:rsidRDefault="00D17DAB" w:rsidP="0006496F">
      <w:pPr>
        <w:overflowPunct w:val="0"/>
        <w:autoSpaceDE w:val="0"/>
        <w:autoSpaceDN w:val="0"/>
        <w:adjustRightInd w:val="0"/>
        <w:ind w:left="284"/>
        <w:textAlignment w:val="baseline"/>
        <w:rPr>
          <w:b/>
          <w:bCs/>
        </w:rPr>
      </w:pPr>
    </w:p>
    <w:p w14:paraId="232EF653" w14:textId="13DFCAB3" w:rsidR="006E213C" w:rsidRPr="006E213C" w:rsidRDefault="0019290C" w:rsidP="0019290C">
      <w:pPr>
        <w:pStyle w:val="Heading2"/>
      </w:pPr>
      <w:r>
        <w:t>Inter-band CA</w:t>
      </w:r>
    </w:p>
    <w:p w14:paraId="04AE70A6" w14:textId="115A608E" w:rsidR="009337B9" w:rsidRDefault="009337B9" w:rsidP="00CA4689">
      <w:pPr>
        <w:rPr>
          <w:bCs/>
        </w:rPr>
      </w:pPr>
    </w:p>
    <w:p w14:paraId="644D1989" w14:textId="47488023" w:rsidR="00CA4689" w:rsidRPr="002F278E" w:rsidRDefault="0019290C" w:rsidP="0019290C">
      <w:pPr>
        <w:pStyle w:val="ListParagraph"/>
        <w:numPr>
          <w:ilvl w:val="0"/>
          <w:numId w:val="31"/>
        </w:numPr>
        <w:rPr>
          <w:bCs/>
          <w:u w:val="single"/>
        </w:rPr>
      </w:pPr>
      <w:r w:rsidRPr="002F278E">
        <w:rPr>
          <w:bCs/>
          <w:u w:val="single"/>
        </w:rPr>
        <w:t>FR2 UE requirements for inter-band DL CA</w:t>
      </w:r>
    </w:p>
    <w:p w14:paraId="7CD97AA7" w14:textId="77777777" w:rsidR="00CA4689" w:rsidRDefault="00CA4689" w:rsidP="0019290C">
      <w:pPr>
        <w:ind w:left="284"/>
        <w:rPr>
          <w:bCs/>
        </w:rPr>
      </w:pPr>
    </w:p>
    <w:p w14:paraId="1AFF20C7" w14:textId="3E7F8211" w:rsidR="0019290C" w:rsidRDefault="0019290C" w:rsidP="0019290C">
      <w:pPr>
        <w:ind w:left="284"/>
        <w:rPr>
          <w:bCs/>
        </w:rPr>
      </w:pPr>
      <w:r>
        <w:rPr>
          <w:bCs/>
        </w:rPr>
        <w:t>In</w:t>
      </w:r>
      <w:r w:rsidR="00475DBC">
        <w:rPr>
          <w:bCs/>
        </w:rPr>
        <w:t xml:space="preserve"> Rel-</w:t>
      </w:r>
      <w:r>
        <w:rPr>
          <w:bCs/>
        </w:rPr>
        <w:t xml:space="preserve">15, there is no inter-band </w:t>
      </w:r>
      <w:r w:rsidR="00475DBC">
        <w:rPr>
          <w:bCs/>
        </w:rPr>
        <w:t xml:space="preserve">DL </w:t>
      </w:r>
      <w:r>
        <w:rPr>
          <w:bCs/>
        </w:rPr>
        <w:t>CA</w:t>
      </w:r>
      <w:r w:rsidR="00475DBC">
        <w:rPr>
          <w:bCs/>
        </w:rPr>
        <w:t xml:space="preserve"> specified</w:t>
      </w:r>
      <w:r>
        <w:rPr>
          <w:bCs/>
        </w:rPr>
        <w:t xml:space="preserve">. </w:t>
      </w:r>
      <w:r w:rsidR="00475DBC">
        <w:rPr>
          <w:bCs/>
        </w:rPr>
        <w:t xml:space="preserve"> In Rel-16, </w:t>
      </w:r>
      <w:r w:rsidR="004B3A97">
        <w:rPr>
          <w:bCs/>
        </w:rPr>
        <w:t>if</w:t>
      </w:r>
      <w:r w:rsidR="00475DBC">
        <w:rPr>
          <w:bCs/>
        </w:rPr>
        <w:t xml:space="preserve"> inter-band DL CA </w:t>
      </w:r>
      <w:r w:rsidR="004B3A97">
        <w:rPr>
          <w:bCs/>
        </w:rPr>
        <w:t xml:space="preserve">needs to be supported, then </w:t>
      </w:r>
      <w:r w:rsidR="00A073C3">
        <w:rPr>
          <w:bCs/>
        </w:rPr>
        <w:t>UE receiver</w:t>
      </w:r>
      <w:r w:rsidR="004B3A97">
        <w:rPr>
          <w:bCs/>
        </w:rPr>
        <w:t xml:space="preserve"> </w:t>
      </w:r>
      <w:r w:rsidR="00475DBC">
        <w:rPr>
          <w:bCs/>
        </w:rPr>
        <w:t>needs</w:t>
      </w:r>
      <w:r w:rsidR="001D072F">
        <w:rPr>
          <w:bCs/>
        </w:rPr>
        <w:t xml:space="preserve"> to have</w:t>
      </w:r>
      <w:r w:rsidR="00475DBC">
        <w:rPr>
          <w:bCs/>
        </w:rPr>
        <w:t xml:space="preserve"> different RF receive path for each bands</w:t>
      </w:r>
      <w:r w:rsidR="004B3A97">
        <w:rPr>
          <w:bCs/>
        </w:rPr>
        <w:t xml:space="preserve">. Each Rx path </w:t>
      </w:r>
      <w:r w:rsidR="001D072F">
        <w:rPr>
          <w:bCs/>
        </w:rPr>
        <w:t>has</w:t>
      </w:r>
      <w:r w:rsidR="004B3A97">
        <w:rPr>
          <w:bCs/>
        </w:rPr>
        <w:t xml:space="preserve"> its own</w:t>
      </w:r>
      <w:r w:rsidR="00475DBC">
        <w:rPr>
          <w:bCs/>
        </w:rPr>
        <w:t xml:space="preserve"> antenna arrays</w:t>
      </w:r>
      <w:r w:rsidR="00A073C3">
        <w:rPr>
          <w:bCs/>
        </w:rPr>
        <w:t xml:space="preserve"> (if not shared)</w:t>
      </w:r>
      <w:r w:rsidR="00475DBC">
        <w:rPr>
          <w:bCs/>
        </w:rPr>
        <w:t>, LO</w:t>
      </w:r>
      <w:r w:rsidR="004B3A97">
        <w:rPr>
          <w:bCs/>
        </w:rPr>
        <w:t xml:space="preserve">s, low path filters, ADC etc. </w:t>
      </w:r>
      <w:r w:rsidR="00A073C3">
        <w:rPr>
          <w:bCs/>
        </w:rPr>
        <w:t xml:space="preserve"> For PC3 UEs</w:t>
      </w:r>
      <w:r w:rsidR="00B335E4">
        <w:rPr>
          <w:bCs/>
        </w:rPr>
        <w:t xml:space="preserve">, multiple Rx paths may not be feasible in small form factor and higher power consumption is also not affordable by battery power. So we propose not to introduce inter-band DL CA in Rel-16 for PC3 UEs. For other power class </w:t>
      </w:r>
      <w:r w:rsidR="00B7138E">
        <w:rPr>
          <w:bCs/>
        </w:rPr>
        <w:t xml:space="preserve">UEs where form factor and power consumption are not concerns, </w:t>
      </w:r>
      <w:r w:rsidR="00B335E4">
        <w:rPr>
          <w:bCs/>
        </w:rPr>
        <w:t xml:space="preserve">it could be possible to have inter-band DL CA if intra-band DL CA </w:t>
      </w:r>
      <w:r w:rsidR="002F278E">
        <w:rPr>
          <w:bCs/>
        </w:rPr>
        <w:t>with frequency separation = 1400MHz cannot</w:t>
      </w:r>
      <w:r w:rsidR="00B335E4">
        <w:rPr>
          <w:bCs/>
        </w:rPr>
        <w:t xml:space="preserve"> provide the </w:t>
      </w:r>
      <w:r w:rsidR="00B7138E">
        <w:rPr>
          <w:bCs/>
        </w:rPr>
        <w:t>required peak data rate.</w:t>
      </w:r>
      <w:r w:rsidR="001D072F">
        <w:rPr>
          <w:bCs/>
        </w:rPr>
        <w:t xml:space="preserve"> In this case, each band should only support intra-band DL CA with frequency separation up to 1400MHz. </w:t>
      </w:r>
    </w:p>
    <w:p w14:paraId="6D9F7A3F" w14:textId="77777777" w:rsidR="00B7138E" w:rsidRDefault="00B7138E" w:rsidP="0019290C">
      <w:pPr>
        <w:ind w:left="284"/>
        <w:rPr>
          <w:bCs/>
        </w:rPr>
      </w:pPr>
    </w:p>
    <w:p w14:paraId="098A96A7" w14:textId="2863DAA5" w:rsidR="00685F9F" w:rsidRDefault="00B7138E" w:rsidP="0019290C">
      <w:pPr>
        <w:ind w:left="284"/>
        <w:rPr>
          <w:b/>
          <w:bCs/>
        </w:rPr>
      </w:pPr>
      <w:r w:rsidRPr="00B7138E">
        <w:rPr>
          <w:b/>
          <w:bCs/>
        </w:rPr>
        <w:t xml:space="preserve">Proposal </w:t>
      </w:r>
      <w:r w:rsidR="00CF1364">
        <w:rPr>
          <w:b/>
          <w:bCs/>
        </w:rPr>
        <w:t>7</w:t>
      </w:r>
      <w:r w:rsidRPr="00B7138E">
        <w:rPr>
          <w:b/>
          <w:bCs/>
        </w:rPr>
        <w:t xml:space="preserve">: </w:t>
      </w:r>
      <w:r>
        <w:rPr>
          <w:b/>
          <w:bCs/>
        </w:rPr>
        <w:t xml:space="preserve"> In Rel-16 there is no need to introduce inter-band DL CA for PC3 UEs. </w:t>
      </w:r>
      <w:r w:rsidR="005D378B">
        <w:rPr>
          <w:b/>
          <w:bCs/>
        </w:rPr>
        <w:t>FFS for other power class UEs.</w:t>
      </w:r>
    </w:p>
    <w:p w14:paraId="4C43BA58" w14:textId="77777777" w:rsidR="00685F9F" w:rsidRDefault="00685F9F" w:rsidP="0019290C">
      <w:pPr>
        <w:ind w:left="284"/>
        <w:rPr>
          <w:b/>
          <w:bCs/>
        </w:rPr>
      </w:pPr>
    </w:p>
    <w:p w14:paraId="1A21C1D1" w14:textId="6D145FE2" w:rsidR="00B7138E" w:rsidRDefault="00685F9F" w:rsidP="0019290C">
      <w:pPr>
        <w:ind w:left="284"/>
        <w:rPr>
          <w:b/>
          <w:bCs/>
        </w:rPr>
      </w:pPr>
      <w:r>
        <w:rPr>
          <w:b/>
          <w:bCs/>
        </w:rPr>
        <w:lastRenderedPageBreak/>
        <w:t xml:space="preserve">Proposal </w:t>
      </w:r>
      <w:r w:rsidR="00CF1364">
        <w:rPr>
          <w:b/>
          <w:bCs/>
        </w:rPr>
        <w:t>8</w:t>
      </w:r>
      <w:r>
        <w:rPr>
          <w:b/>
          <w:bCs/>
        </w:rPr>
        <w:t>: If inter-band DL CA is introduced for PC1/2/4, then within each band, the intra-band DL CA should limit frequency separation less than or equal to 1400MHz.</w:t>
      </w:r>
      <w:r w:rsidR="002F278E">
        <w:rPr>
          <w:b/>
          <w:bCs/>
        </w:rPr>
        <w:t xml:space="preserve"> </w:t>
      </w:r>
    </w:p>
    <w:p w14:paraId="4DE20F4D" w14:textId="77777777" w:rsidR="002F278E" w:rsidRDefault="002F278E" w:rsidP="0019290C">
      <w:pPr>
        <w:ind w:left="284"/>
        <w:rPr>
          <w:b/>
          <w:bCs/>
        </w:rPr>
      </w:pPr>
    </w:p>
    <w:p w14:paraId="7523119D" w14:textId="77777777" w:rsidR="00C86869" w:rsidRPr="002F278E" w:rsidRDefault="00163410" w:rsidP="002F278E">
      <w:pPr>
        <w:pStyle w:val="ListParagraph"/>
        <w:numPr>
          <w:ilvl w:val="0"/>
          <w:numId w:val="31"/>
        </w:numPr>
        <w:rPr>
          <w:bCs/>
          <w:u w:val="single"/>
        </w:rPr>
      </w:pPr>
      <w:r w:rsidRPr="002F278E">
        <w:rPr>
          <w:bCs/>
          <w:u w:val="single"/>
        </w:rPr>
        <w:t>FR2 UE requirements for inter-band UL CA</w:t>
      </w:r>
    </w:p>
    <w:p w14:paraId="7471D2FD" w14:textId="5CEDE095" w:rsidR="002F278E" w:rsidRPr="002F278E" w:rsidRDefault="002F278E" w:rsidP="002F278E">
      <w:pPr>
        <w:pStyle w:val="ListParagraph"/>
        <w:ind w:left="360"/>
        <w:rPr>
          <w:b/>
          <w:bCs/>
        </w:rPr>
      </w:pPr>
    </w:p>
    <w:p w14:paraId="3E43495C" w14:textId="0FF9AD30" w:rsidR="00CA4689" w:rsidRDefault="002F278E" w:rsidP="002F278E">
      <w:pPr>
        <w:ind w:left="284"/>
        <w:rPr>
          <w:bCs/>
        </w:rPr>
      </w:pPr>
      <w:r>
        <w:rPr>
          <w:bCs/>
        </w:rPr>
        <w:t>Similar discussion</w:t>
      </w:r>
      <w:r w:rsidR="00A509D0">
        <w:rPr>
          <w:bCs/>
        </w:rPr>
        <w:t>s</w:t>
      </w:r>
      <w:r>
        <w:rPr>
          <w:bCs/>
        </w:rPr>
        <w:t xml:space="preserve"> for inter-band DL CA </w:t>
      </w:r>
      <w:r w:rsidR="00A509D0">
        <w:rPr>
          <w:bCs/>
        </w:rPr>
        <w:t>apply to UL CA as well.</w:t>
      </w:r>
      <w:r>
        <w:rPr>
          <w:bCs/>
        </w:rPr>
        <w:t xml:space="preserve"> </w:t>
      </w:r>
      <w:r w:rsidR="00A509D0">
        <w:rPr>
          <w:bCs/>
        </w:rPr>
        <w:t>T</w:t>
      </w:r>
      <w:r>
        <w:rPr>
          <w:bCs/>
        </w:rPr>
        <w:t xml:space="preserve">he following proposal </w:t>
      </w:r>
      <w:r w:rsidR="00A509D0">
        <w:rPr>
          <w:bCs/>
        </w:rPr>
        <w:t xml:space="preserve">is </w:t>
      </w:r>
      <w:r>
        <w:rPr>
          <w:bCs/>
        </w:rPr>
        <w:t>for inter-band UL CA.</w:t>
      </w:r>
    </w:p>
    <w:p w14:paraId="6655F1FB" w14:textId="77777777" w:rsidR="002F278E" w:rsidRDefault="002F278E" w:rsidP="002F278E">
      <w:pPr>
        <w:ind w:left="284"/>
        <w:rPr>
          <w:bCs/>
        </w:rPr>
      </w:pPr>
    </w:p>
    <w:p w14:paraId="7875B751" w14:textId="7C3B2CDC" w:rsidR="00A509D0" w:rsidRDefault="002F278E" w:rsidP="002F278E">
      <w:pPr>
        <w:ind w:left="284"/>
        <w:rPr>
          <w:b/>
          <w:bCs/>
        </w:rPr>
      </w:pPr>
      <w:r w:rsidRPr="002F278E">
        <w:rPr>
          <w:b/>
          <w:bCs/>
        </w:rPr>
        <w:t xml:space="preserve">Proposal </w:t>
      </w:r>
      <w:r w:rsidR="00CF1364">
        <w:rPr>
          <w:b/>
          <w:bCs/>
        </w:rPr>
        <w:t>9</w:t>
      </w:r>
      <w:r w:rsidRPr="002F278E">
        <w:rPr>
          <w:b/>
          <w:bCs/>
        </w:rPr>
        <w:t xml:space="preserve">: In Rel-16 there is no need to introduce inter-band </w:t>
      </w:r>
      <w:r w:rsidR="009F2407">
        <w:rPr>
          <w:b/>
          <w:bCs/>
        </w:rPr>
        <w:t>U</w:t>
      </w:r>
      <w:r w:rsidRPr="002F278E">
        <w:rPr>
          <w:b/>
          <w:bCs/>
        </w:rPr>
        <w:t>L CA for PC3 UEs. FFS for other power class UEs</w:t>
      </w:r>
      <w:r w:rsidR="00A509D0">
        <w:rPr>
          <w:b/>
          <w:bCs/>
        </w:rPr>
        <w:t>.</w:t>
      </w:r>
    </w:p>
    <w:p w14:paraId="32DE055F" w14:textId="77777777" w:rsidR="00A509D0" w:rsidRDefault="00A509D0" w:rsidP="002F278E">
      <w:pPr>
        <w:ind w:left="284"/>
        <w:rPr>
          <w:b/>
          <w:bCs/>
        </w:rPr>
      </w:pPr>
    </w:p>
    <w:p w14:paraId="25CE0704" w14:textId="5CA8943C" w:rsidR="002F278E" w:rsidRPr="002F278E" w:rsidRDefault="00A509D0" w:rsidP="002F278E">
      <w:pPr>
        <w:ind w:left="284"/>
        <w:rPr>
          <w:b/>
          <w:bCs/>
        </w:rPr>
      </w:pPr>
      <w:r>
        <w:rPr>
          <w:b/>
          <w:bCs/>
        </w:rPr>
        <w:t xml:space="preserve">Proposal </w:t>
      </w:r>
      <w:r w:rsidR="00CF1364">
        <w:rPr>
          <w:b/>
          <w:bCs/>
        </w:rPr>
        <w:t>10</w:t>
      </w:r>
      <w:r>
        <w:rPr>
          <w:b/>
          <w:bCs/>
        </w:rPr>
        <w:t xml:space="preserve">: </w:t>
      </w:r>
      <w:r w:rsidR="002F278E" w:rsidRPr="002F278E">
        <w:rPr>
          <w:b/>
          <w:bCs/>
        </w:rPr>
        <w:t xml:space="preserve"> </w:t>
      </w:r>
      <w:r>
        <w:rPr>
          <w:b/>
          <w:bCs/>
        </w:rPr>
        <w:t>If inter-band UL CA is introduced for PC1/2/4, then within each band,</w:t>
      </w:r>
      <w:r w:rsidR="002F278E" w:rsidRPr="002F278E">
        <w:rPr>
          <w:b/>
          <w:bCs/>
        </w:rPr>
        <w:t xml:space="preserve"> </w:t>
      </w:r>
      <w:r w:rsidR="009F2407">
        <w:rPr>
          <w:b/>
          <w:bCs/>
        </w:rPr>
        <w:t xml:space="preserve">contiguous </w:t>
      </w:r>
      <w:r w:rsidR="002F278E" w:rsidRPr="002F278E">
        <w:rPr>
          <w:b/>
          <w:bCs/>
        </w:rPr>
        <w:t xml:space="preserve">intra-band </w:t>
      </w:r>
      <w:r w:rsidR="009F2407">
        <w:rPr>
          <w:b/>
          <w:bCs/>
        </w:rPr>
        <w:t>U</w:t>
      </w:r>
      <w:r w:rsidR="002F278E" w:rsidRPr="002F278E">
        <w:rPr>
          <w:b/>
          <w:bCs/>
        </w:rPr>
        <w:t>L CA</w:t>
      </w:r>
      <w:r>
        <w:rPr>
          <w:b/>
          <w:bCs/>
        </w:rPr>
        <w:t xml:space="preserve"> should limit</w:t>
      </w:r>
      <w:r w:rsidR="002F278E" w:rsidRPr="002F278E">
        <w:rPr>
          <w:b/>
          <w:bCs/>
        </w:rPr>
        <w:t xml:space="preserve"> </w:t>
      </w:r>
      <w:r w:rsidR="009F2407">
        <w:rPr>
          <w:b/>
          <w:bCs/>
        </w:rPr>
        <w:t xml:space="preserve">frequency separation </w:t>
      </w:r>
      <w:r>
        <w:rPr>
          <w:b/>
          <w:bCs/>
        </w:rPr>
        <w:t>equal to</w:t>
      </w:r>
      <w:r w:rsidR="009F2407">
        <w:rPr>
          <w:b/>
          <w:bCs/>
        </w:rPr>
        <w:t xml:space="preserve"> 800</w:t>
      </w:r>
      <w:r>
        <w:rPr>
          <w:b/>
          <w:bCs/>
        </w:rPr>
        <w:t>MHz,</w:t>
      </w:r>
      <w:r w:rsidR="009F2407">
        <w:rPr>
          <w:b/>
          <w:bCs/>
        </w:rPr>
        <w:t xml:space="preserve"> non-contiguous intra-band UL CA </w:t>
      </w:r>
      <w:r>
        <w:rPr>
          <w:b/>
          <w:bCs/>
        </w:rPr>
        <w:t xml:space="preserve">should limit </w:t>
      </w:r>
      <w:r w:rsidR="002F278E" w:rsidRPr="002F278E">
        <w:rPr>
          <w:b/>
          <w:bCs/>
        </w:rPr>
        <w:t>frequency separ</w:t>
      </w:r>
      <w:r>
        <w:rPr>
          <w:b/>
          <w:bCs/>
        </w:rPr>
        <w:t>ation less than or equal to</w:t>
      </w:r>
      <w:r w:rsidR="002F278E" w:rsidRPr="002F278E">
        <w:rPr>
          <w:b/>
          <w:bCs/>
        </w:rPr>
        <w:t xml:space="preserve"> </w:t>
      </w:r>
      <w:r>
        <w:rPr>
          <w:b/>
          <w:bCs/>
        </w:rPr>
        <w:t>1400MHz</w:t>
      </w:r>
      <w:r w:rsidR="002F278E" w:rsidRPr="002F278E">
        <w:rPr>
          <w:b/>
          <w:bCs/>
        </w:rPr>
        <w:t xml:space="preserve">. </w:t>
      </w:r>
    </w:p>
    <w:p w14:paraId="15B928C0" w14:textId="52AB920D" w:rsidR="002F278E" w:rsidRDefault="002F278E" w:rsidP="002F278E">
      <w:pPr>
        <w:ind w:left="284"/>
        <w:rPr>
          <w:bCs/>
        </w:rPr>
      </w:pPr>
    </w:p>
    <w:p w14:paraId="42533D0A" w14:textId="2D5BC3DB" w:rsidR="009802E1" w:rsidRPr="006E213C" w:rsidRDefault="009802E1" w:rsidP="009802E1">
      <w:pPr>
        <w:pStyle w:val="Heading2"/>
      </w:pPr>
      <w:r>
        <w:t>Common to intra-band and inter-band CA</w:t>
      </w:r>
    </w:p>
    <w:p w14:paraId="7E987769" w14:textId="44DC85D5" w:rsidR="00636A1F" w:rsidRDefault="009802E1" w:rsidP="00B20116">
      <w:pPr>
        <w:rPr>
          <w:rFonts w:ascii="Arial" w:hAnsi="Arial" w:cs="Arial"/>
          <w:sz w:val="20"/>
          <w:szCs w:val="20"/>
        </w:rPr>
      </w:pPr>
      <w:r>
        <w:rPr>
          <w:rFonts w:ascii="Arial" w:hAnsi="Arial" w:cs="Arial"/>
          <w:sz w:val="20"/>
          <w:szCs w:val="20"/>
        </w:rPr>
        <w:t xml:space="preserve">Since </w:t>
      </w:r>
      <w:r w:rsidR="00636A1F">
        <w:rPr>
          <w:rFonts w:ascii="Arial" w:hAnsi="Arial" w:cs="Arial"/>
          <w:sz w:val="20"/>
          <w:szCs w:val="20"/>
        </w:rPr>
        <w:t xml:space="preserve">use cases and </w:t>
      </w:r>
      <w:r w:rsidR="00714F57">
        <w:rPr>
          <w:rFonts w:ascii="Arial" w:hAnsi="Arial" w:cs="Arial"/>
          <w:sz w:val="20"/>
          <w:szCs w:val="20"/>
        </w:rPr>
        <w:t xml:space="preserve">data rate </w:t>
      </w:r>
      <w:r w:rsidR="00636A1F">
        <w:rPr>
          <w:rFonts w:ascii="Arial" w:hAnsi="Arial" w:cs="Arial"/>
          <w:sz w:val="20"/>
          <w:szCs w:val="20"/>
        </w:rPr>
        <w:t>requirements are different among the UEs from different power classes, when proposing CA band combinations, the applicable power class UEs should also be clarified to help UE architecture design. We have the following proposal to address this issue.</w:t>
      </w:r>
    </w:p>
    <w:p w14:paraId="74B87D75" w14:textId="77777777" w:rsidR="00636A1F" w:rsidRDefault="00636A1F" w:rsidP="00B20116">
      <w:pPr>
        <w:rPr>
          <w:rFonts w:ascii="Arial" w:hAnsi="Arial" w:cs="Arial"/>
          <w:sz w:val="20"/>
          <w:szCs w:val="20"/>
        </w:rPr>
      </w:pPr>
    </w:p>
    <w:p w14:paraId="6FC3DF62" w14:textId="4F6091E4" w:rsidR="00714F57" w:rsidRPr="00636A1F" w:rsidRDefault="00714F57" w:rsidP="00714F57">
      <w:pPr>
        <w:rPr>
          <w:rFonts w:ascii="Arial" w:hAnsi="Arial" w:cs="Arial"/>
          <w:b/>
          <w:sz w:val="20"/>
          <w:szCs w:val="20"/>
        </w:rPr>
      </w:pPr>
      <w:r>
        <w:rPr>
          <w:rFonts w:ascii="Arial" w:hAnsi="Arial" w:cs="Arial"/>
          <w:b/>
          <w:sz w:val="20"/>
          <w:szCs w:val="20"/>
        </w:rPr>
        <w:t xml:space="preserve">Proposal 11: </w:t>
      </w:r>
      <w:r>
        <w:rPr>
          <w:rFonts w:ascii="Arial" w:hAnsi="Arial" w:cs="Arial"/>
          <w:b/>
          <w:sz w:val="20"/>
          <w:szCs w:val="20"/>
        </w:rPr>
        <w:t xml:space="preserve">Power class information should be clarified for each band combination starting from Rel-16. </w:t>
      </w:r>
      <w:bookmarkStart w:id="1" w:name="_GoBack"/>
      <w:bookmarkEnd w:id="1"/>
    </w:p>
    <w:p w14:paraId="42AF4426" w14:textId="77777777" w:rsidR="00EE4489" w:rsidRDefault="0069757C" w:rsidP="00EE4489">
      <w:pPr>
        <w:pStyle w:val="Heading1"/>
      </w:pPr>
      <w:r w:rsidRPr="002D78E7">
        <w:t>Conclusion</w:t>
      </w:r>
    </w:p>
    <w:p w14:paraId="4A4BA0F5" w14:textId="06034E0F" w:rsidR="00CF1364" w:rsidRDefault="00CF1364" w:rsidP="00CF1364">
      <w:pPr>
        <w:rPr>
          <w:lang w:val="en-GB"/>
        </w:rPr>
      </w:pPr>
      <w:r>
        <w:rPr>
          <w:lang w:val="en-GB"/>
        </w:rPr>
        <w:t>In this contribution, the scope of FR2 CA in Rel-16 is discussed. We have following observations and proposals:</w:t>
      </w:r>
    </w:p>
    <w:p w14:paraId="4ACBC2F7" w14:textId="77777777" w:rsidR="00CF1364" w:rsidRDefault="00CF1364" w:rsidP="00CF1364">
      <w:pPr>
        <w:rPr>
          <w:lang w:val="en-GB"/>
        </w:rPr>
      </w:pPr>
    </w:p>
    <w:p w14:paraId="47D63E23" w14:textId="707D61CC" w:rsidR="00CF1364" w:rsidRPr="005D378B" w:rsidRDefault="00CF1364" w:rsidP="00CF1364">
      <w:pPr>
        <w:rPr>
          <w:u w:val="single"/>
          <w:lang w:val="en-GB"/>
        </w:rPr>
      </w:pPr>
      <w:r w:rsidRPr="005D378B">
        <w:rPr>
          <w:u w:val="single"/>
          <w:lang w:val="en-GB"/>
        </w:rPr>
        <w:t>For intra-band CA:</w:t>
      </w:r>
    </w:p>
    <w:p w14:paraId="33AF8B3D" w14:textId="77777777" w:rsidR="00CF1364" w:rsidRDefault="00CF1364" w:rsidP="00CF1364">
      <w:pPr>
        <w:rPr>
          <w:lang w:val="en-GB"/>
        </w:rPr>
      </w:pPr>
    </w:p>
    <w:p w14:paraId="78B271EB" w14:textId="77777777" w:rsidR="005D378B" w:rsidRPr="009811BE" w:rsidRDefault="005D378B" w:rsidP="005D378B">
      <w:pPr>
        <w:overflowPunct w:val="0"/>
        <w:autoSpaceDE w:val="0"/>
        <w:autoSpaceDN w:val="0"/>
        <w:adjustRightInd w:val="0"/>
        <w:ind w:left="284"/>
        <w:textAlignment w:val="baseline"/>
        <w:rPr>
          <w:b/>
          <w:bCs/>
        </w:rPr>
      </w:pPr>
      <w:r w:rsidRPr="009811BE">
        <w:rPr>
          <w:b/>
          <w:bCs/>
        </w:rPr>
        <w:t xml:space="preserve">Observation 1: For </w:t>
      </w:r>
      <w:r>
        <w:rPr>
          <w:b/>
          <w:bCs/>
        </w:rPr>
        <w:t xml:space="preserve">intra-band </w:t>
      </w:r>
      <w:r w:rsidRPr="009811BE">
        <w:rPr>
          <w:b/>
          <w:bCs/>
        </w:rPr>
        <w:t>contiguous DL CA with frequency separation 1400MHz, the achievable peak DL data rate is 6Gbit/s for single layer transmission and 12Gbit/s for 2-layer MIMO transmission.</w:t>
      </w:r>
    </w:p>
    <w:p w14:paraId="01119E0B" w14:textId="77777777" w:rsidR="008158AC" w:rsidRDefault="008158AC" w:rsidP="00CF1364">
      <w:pPr>
        <w:rPr>
          <w:lang w:val="en-GB"/>
        </w:rPr>
      </w:pPr>
    </w:p>
    <w:p w14:paraId="02832164" w14:textId="77777777" w:rsidR="005D378B" w:rsidRDefault="005D378B" w:rsidP="005D378B">
      <w:pPr>
        <w:overflowPunct w:val="0"/>
        <w:autoSpaceDE w:val="0"/>
        <w:autoSpaceDN w:val="0"/>
        <w:adjustRightInd w:val="0"/>
        <w:ind w:left="284"/>
        <w:textAlignment w:val="baseline"/>
        <w:rPr>
          <w:b/>
          <w:bCs/>
        </w:rPr>
      </w:pPr>
      <w:r w:rsidRPr="009811BE">
        <w:rPr>
          <w:b/>
          <w:bCs/>
        </w:rPr>
        <w:t xml:space="preserve">Proposal 1: In Rel-16 for contiguous intra-band DL CA, the DL frequency separation of 1400MHz is sufficient for PC3 UEs. For other power class UEs, use cases and data rate requirements should be </w:t>
      </w:r>
      <w:r>
        <w:rPr>
          <w:b/>
          <w:bCs/>
        </w:rPr>
        <w:t>studied</w:t>
      </w:r>
      <w:r w:rsidRPr="009811BE">
        <w:rPr>
          <w:b/>
          <w:bCs/>
        </w:rPr>
        <w:t xml:space="preserve"> before the decision is made.</w:t>
      </w:r>
    </w:p>
    <w:p w14:paraId="7CE253B5" w14:textId="77777777" w:rsidR="005D378B" w:rsidRDefault="005D378B" w:rsidP="005D378B">
      <w:pPr>
        <w:ind w:left="284"/>
        <w:rPr>
          <w:b/>
          <w:bCs/>
        </w:rPr>
      </w:pPr>
    </w:p>
    <w:p w14:paraId="165A911B" w14:textId="77777777" w:rsidR="00DE69C9" w:rsidRDefault="00DE69C9" w:rsidP="00DE69C9">
      <w:pPr>
        <w:pStyle w:val="ListParagraph"/>
        <w:ind w:left="360"/>
        <w:rPr>
          <w:b/>
          <w:bCs/>
        </w:rPr>
      </w:pPr>
      <w:r w:rsidRPr="00161CF2">
        <w:rPr>
          <w:b/>
          <w:bCs/>
        </w:rPr>
        <w:t>Observation 2:</w:t>
      </w:r>
      <w:r>
        <w:rPr>
          <w:b/>
          <w:bCs/>
        </w:rPr>
        <w:t xml:space="preserve"> Non-contiguous intra-band DL CA and contiguous intra-band DL CA have similar RF design challenge if frequency separation is the same.</w:t>
      </w:r>
    </w:p>
    <w:p w14:paraId="77775944" w14:textId="77777777" w:rsidR="005D378B" w:rsidRDefault="005D378B" w:rsidP="005D378B">
      <w:pPr>
        <w:pStyle w:val="ListParagraph"/>
        <w:ind w:left="360"/>
        <w:rPr>
          <w:b/>
          <w:bCs/>
        </w:rPr>
      </w:pPr>
    </w:p>
    <w:p w14:paraId="38A86B3B" w14:textId="11B24CA7" w:rsidR="005D378B" w:rsidRPr="009811BE" w:rsidRDefault="005D378B" w:rsidP="005D378B">
      <w:pPr>
        <w:overflowPunct w:val="0"/>
        <w:autoSpaceDE w:val="0"/>
        <w:autoSpaceDN w:val="0"/>
        <w:adjustRightInd w:val="0"/>
        <w:ind w:left="284"/>
        <w:textAlignment w:val="baseline"/>
        <w:rPr>
          <w:b/>
          <w:bCs/>
        </w:rPr>
      </w:pPr>
      <w:r>
        <w:rPr>
          <w:b/>
          <w:bCs/>
        </w:rPr>
        <w:t xml:space="preserve">Proposal 2: </w:t>
      </w:r>
      <w:r w:rsidRPr="009811BE">
        <w:rPr>
          <w:b/>
          <w:bCs/>
        </w:rPr>
        <w:t xml:space="preserve">In Rel-16 for </w:t>
      </w:r>
      <w:r>
        <w:rPr>
          <w:b/>
          <w:bCs/>
        </w:rPr>
        <w:t>non-</w:t>
      </w:r>
      <w:r w:rsidRPr="009811BE">
        <w:rPr>
          <w:b/>
          <w:bCs/>
        </w:rPr>
        <w:t xml:space="preserve">contiguous intra-band DL CA, the </w:t>
      </w:r>
      <w:r>
        <w:rPr>
          <w:b/>
          <w:bCs/>
        </w:rPr>
        <w:t xml:space="preserve">largest </w:t>
      </w:r>
      <w:r w:rsidRPr="009811BE">
        <w:rPr>
          <w:b/>
          <w:bCs/>
        </w:rPr>
        <w:t xml:space="preserve">DL frequency separation </w:t>
      </w:r>
      <w:r>
        <w:rPr>
          <w:b/>
          <w:bCs/>
        </w:rPr>
        <w:t xml:space="preserve">should be </w:t>
      </w:r>
      <w:r w:rsidRPr="009811BE">
        <w:rPr>
          <w:b/>
          <w:bCs/>
        </w:rPr>
        <w:t>1400MH</w:t>
      </w:r>
      <w:r>
        <w:rPr>
          <w:b/>
          <w:bCs/>
        </w:rPr>
        <w:t>z for PC3 UEs</w:t>
      </w:r>
      <w:r w:rsidRPr="009811BE">
        <w:rPr>
          <w:b/>
          <w:bCs/>
        </w:rPr>
        <w:t xml:space="preserve">. For other power class UEs, </w:t>
      </w:r>
      <w:r>
        <w:rPr>
          <w:b/>
          <w:bCs/>
        </w:rPr>
        <w:t xml:space="preserve">follow the decision from proposal 1.  </w:t>
      </w:r>
    </w:p>
    <w:p w14:paraId="55C829DA" w14:textId="77777777" w:rsidR="005D378B" w:rsidRDefault="005D378B" w:rsidP="005D378B">
      <w:pPr>
        <w:overflowPunct w:val="0"/>
        <w:autoSpaceDE w:val="0"/>
        <w:autoSpaceDN w:val="0"/>
        <w:adjustRightInd w:val="0"/>
        <w:ind w:left="284"/>
        <w:textAlignment w:val="baseline"/>
        <w:rPr>
          <w:b/>
          <w:bCs/>
        </w:rPr>
      </w:pPr>
    </w:p>
    <w:p w14:paraId="56F53FB0" w14:textId="77777777" w:rsidR="005D378B" w:rsidRDefault="005D378B" w:rsidP="005D378B">
      <w:pPr>
        <w:overflowPunct w:val="0"/>
        <w:autoSpaceDE w:val="0"/>
        <w:autoSpaceDN w:val="0"/>
        <w:adjustRightInd w:val="0"/>
        <w:ind w:left="284"/>
        <w:textAlignment w:val="baseline"/>
        <w:rPr>
          <w:b/>
          <w:bCs/>
        </w:rPr>
      </w:pPr>
      <w:r w:rsidRPr="00BA4E16">
        <w:rPr>
          <w:b/>
          <w:bCs/>
        </w:rPr>
        <w:t xml:space="preserve">Proposal 3: </w:t>
      </w:r>
      <w:r>
        <w:rPr>
          <w:b/>
          <w:bCs/>
        </w:rPr>
        <w:t>In Rel-16 for contiguous UL CA the UL frequency separation of 8</w:t>
      </w:r>
      <w:r w:rsidRPr="009811BE">
        <w:rPr>
          <w:b/>
          <w:bCs/>
        </w:rPr>
        <w:t xml:space="preserve">00MHz is sufficient for PC3 UEs. For other power class UEs, use cases and data rate requirements should be </w:t>
      </w:r>
      <w:r>
        <w:rPr>
          <w:b/>
          <w:bCs/>
        </w:rPr>
        <w:t>studied</w:t>
      </w:r>
      <w:r w:rsidRPr="009811BE">
        <w:rPr>
          <w:b/>
          <w:bCs/>
        </w:rPr>
        <w:t xml:space="preserve"> before the decision is made.</w:t>
      </w:r>
      <w:r>
        <w:rPr>
          <w:b/>
          <w:bCs/>
        </w:rPr>
        <w:t xml:space="preserve"> </w:t>
      </w:r>
    </w:p>
    <w:p w14:paraId="4FE673CC" w14:textId="77777777" w:rsidR="005D378B" w:rsidRDefault="005D378B" w:rsidP="005D378B">
      <w:pPr>
        <w:overflowPunct w:val="0"/>
        <w:autoSpaceDE w:val="0"/>
        <w:autoSpaceDN w:val="0"/>
        <w:adjustRightInd w:val="0"/>
        <w:ind w:left="284"/>
        <w:textAlignment w:val="baseline"/>
        <w:rPr>
          <w:b/>
          <w:bCs/>
        </w:rPr>
      </w:pPr>
    </w:p>
    <w:p w14:paraId="74E0AC2B" w14:textId="77777777" w:rsidR="00E03843" w:rsidRDefault="00E03843" w:rsidP="00E03843">
      <w:pPr>
        <w:overflowPunct w:val="0"/>
        <w:autoSpaceDE w:val="0"/>
        <w:autoSpaceDN w:val="0"/>
        <w:adjustRightInd w:val="0"/>
        <w:ind w:left="284"/>
        <w:textAlignment w:val="baseline"/>
        <w:rPr>
          <w:b/>
          <w:bCs/>
        </w:rPr>
      </w:pPr>
      <w:r w:rsidRPr="00B7138E">
        <w:rPr>
          <w:b/>
          <w:bCs/>
        </w:rPr>
        <w:t xml:space="preserve">Proposal </w:t>
      </w:r>
      <w:r>
        <w:rPr>
          <w:b/>
          <w:bCs/>
        </w:rPr>
        <w:t>4</w:t>
      </w:r>
      <w:r w:rsidRPr="00B7138E">
        <w:rPr>
          <w:b/>
          <w:bCs/>
        </w:rPr>
        <w:t>: In Rel-16 for non-</w:t>
      </w:r>
      <w:r>
        <w:rPr>
          <w:b/>
          <w:bCs/>
        </w:rPr>
        <w:t>contiguous intra-band U</w:t>
      </w:r>
      <w:r w:rsidRPr="00B7138E">
        <w:rPr>
          <w:b/>
          <w:bCs/>
        </w:rPr>
        <w:t>L CA, the larges</w:t>
      </w:r>
      <w:r>
        <w:rPr>
          <w:b/>
          <w:bCs/>
        </w:rPr>
        <w:t xml:space="preserve">t UL frequency separation can be up to </w:t>
      </w:r>
      <w:r w:rsidRPr="00B7138E">
        <w:rPr>
          <w:b/>
          <w:bCs/>
        </w:rPr>
        <w:t>1400MHz for PC3 UEs</w:t>
      </w:r>
      <w:r>
        <w:rPr>
          <w:b/>
          <w:bCs/>
        </w:rPr>
        <w:t xml:space="preserve"> and maximum aggregated BW is limited to 800MHz</w:t>
      </w:r>
      <w:r w:rsidRPr="00B7138E">
        <w:rPr>
          <w:b/>
          <w:bCs/>
        </w:rPr>
        <w:t xml:space="preserve">. For other power class UEs, use cases and data rate requirements should be </w:t>
      </w:r>
      <w:r>
        <w:rPr>
          <w:b/>
          <w:bCs/>
        </w:rPr>
        <w:t>stud</w:t>
      </w:r>
      <w:r w:rsidRPr="00B7138E">
        <w:rPr>
          <w:b/>
          <w:bCs/>
        </w:rPr>
        <w:t xml:space="preserve">ied before the decision is made. </w:t>
      </w:r>
    </w:p>
    <w:p w14:paraId="28CC4FD4" w14:textId="77777777" w:rsidR="005D378B" w:rsidRDefault="005D378B" w:rsidP="005D378B">
      <w:pPr>
        <w:overflowPunct w:val="0"/>
        <w:autoSpaceDE w:val="0"/>
        <w:autoSpaceDN w:val="0"/>
        <w:adjustRightInd w:val="0"/>
        <w:ind w:left="284"/>
        <w:textAlignment w:val="baseline"/>
        <w:rPr>
          <w:b/>
          <w:bCs/>
        </w:rPr>
      </w:pPr>
    </w:p>
    <w:p w14:paraId="2791616E" w14:textId="77777777" w:rsidR="005D378B" w:rsidRDefault="005D378B" w:rsidP="005D378B">
      <w:pPr>
        <w:overflowPunct w:val="0"/>
        <w:autoSpaceDE w:val="0"/>
        <w:autoSpaceDN w:val="0"/>
        <w:adjustRightInd w:val="0"/>
        <w:ind w:left="284"/>
        <w:textAlignment w:val="baseline"/>
        <w:rPr>
          <w:b/>
          <w:bCs/>
        </w:rPr>
      </w:pPr>
      <w:r>
        <w:rPr>
          <w:b/>
          <w:bCs/>
        </w:rPr>
        <w:lastRenderedPageBreak/>
        <w:t>Proposal 5: For intra-band contiguous and non-contiguous UL CA, UL CCs should be confined within corresponding DL CC’s spectrum.</w:t>
      </w:r>
    </w:p>
    <w:p w14:paraId="0F538936" w14:textId="77777777" w:rsidR="005D378B" w:rsidRDefault="005D378B" w:rsidP="005D378B">
      <w:pPr>
        <w:overflowPunct w:val="0"/>
        <w:autoSpaceDE w:val="0"/>
        <w:autoSpaceDN w:val="0"/>
        <w:adjustRightInd w:val="0"/>
        <w:ind w:left="284"/>
        <w:textAlignment w:val="baseline"/>
        <w:rPr>
          <w:b/>
          <w:bCs/>
        </w:rPr>
      </w:pPr>
    </w:p>
    <w:p w14:paraId="12C3A4B4" w14:textId="769236D3" w:rsidR="005D378B" w:rsidRDefault="005D378B" w:rsidP="005D378B">
      <w:pPr>
        <w:overflowPunct w:val="0"/>
        <w:autoSpaceDE w:val="0"/>
        <w:autoSpaceDN w:val="0"/>
        <w:adjustRightInd w:val="0"/>
        <w:ind w:left="284"/>
        <w:textAlignment w:val="baseline"/>
        <w:rPr>
          <w:b/>
          <w:bCs/>
        </w:rPr>
      </w:pPr>
      <w:r>
        <w:rPr>
          <w:b/>
          <w:bCs/>
        </w:rPr>
        <w:t>Proposal 6: For intra-band contiguous and non-contiguous DL and UL CA, all CCs are assumed within one beam from UE perspective.</w:t>
      </w:r>
    </w:p>
    <w:p w14:paraId="1E2A221E" w14:textId="77777777" w:rsidR="005D378B" w:rsidRPr="009811BE" w:rsidRDefault="005D378B" w:rsidP="005D378B">
      <w:pPr>
        <w:overflowPunct w:val="0"/>
        <w:autoSpaceDE w:val="0"/>
        <w:autoSpaceDN w:val="0"/>
        <w:adjustRightInd w:val="0"/>
        <w:ind w:left="284"/>
        <w:textAlignment w:val="baseline"/>
        <w:rPr>
          <w:b/>
          <w:bCs/>
        </w:rPr>
      </w:pPr>
    </w:p>
    <w:p w14:paraId="70C93822" w14:textId="77777777" w:rsidR="005D378B" w:rsidRDefault="005D378B" w:rsidP="00CF1364">
      <w:pPr>
        <w:rPr>
          <w:lang w:val="en-GB"/>
        </w:rPr>
      </w:pPr>
    </w:p>
    <w:p w14:paraId="71430136" w14:textId="6C772A0F" w:rsidR="00A11B97" w:rsidRPr="005D378B" w:rsidRDefault="00A11B97" w:rsidP="00CF1364">
      <w:pPr>
        <w:rPr>
          <w:u w:val="single"/>
          <w:lang w:val="en-GB"/>
        </w:rPr>
      </w:pPr>
      <w:r w:rsidRPr="005D378B">
        <w:rPr>
          <w:u w:val="single"/>
          <w:lang w:val="en-GB"/>
        </w:rPr>
        <w:t>For inter-band CA:</w:t>
      </w:r>
    </w:p>
    <w:p w14:paraId="18094908" w14:textId="7496D722" w:rsidR="005F3AB7" w:rsidRDefault="005F3AB7" w:rsidP="005F3AB7">
      <w:pPr>
        <w:rPr>
          <w:color w:val="1F497D"/>
        </w:rPr>
      </w:pPr>
    </w:p>
    <w:p w14:paraId="13D54F43" w14:textId="77777777" w:rsidR="005D378B" w:rsidRDefault="005D378B" w:rsidP="005D378B">
      <w:pPr>
        <w:ind w:left="284"/>
        <w:rPr>
          <w:b/>
          <w:bCs/>
        </w:rPr>
      </w:pPr>
      <w:r w:rsidRPr="00B7138E">
        <w:rPr>
          <w:b/>
          <w:bCs/>
        </w:rPr>
        <w:t xml:space="preserve">Proposal </w:t>
      </w:r>
      <w:r>
        <w:rPr>
          <w:b/>
          <w:bCs/>
        </w:rPr>
        <w:t>7</w:t>
      </w:r>
      <w:r w:rsidRPr="00B7138E">
        <w:rPr>
          <w:b/>
          <w:bCs/>
        </w:rPr>
        <w:t xml:space="preserve">: </w:t>
      </w:r>
      <w:r>
        <w:rPr>
          <w:b/>
          <w:bCs/>
        </w:rPr>
        <w:t xml:space="preserve"> In Rel-16 there is no need to introduce inter-band DL CA for PC3 UEs. FFS for other power class UEs.</w:t>
      </w:r>
    </w:p>
    <w:p w14:paraId="794E693F" w14:textId="77777777" w:rsidR="005D378B" w:rsidRDefault="005D378B" w:rsidP="005D378B">
      <w:pPr>
        <w:ind w:left="284"/>
        <w:rPr>
          <w:b/>
          <w:bCs/>
        </w:rPr>
      </w:pPr>
    </w:p>
    <w:p w14:paraId="502880A9" w14:textId="77777777" w:rsidR="005D378B" w:rsidRDefault="005D378B" w:rsidP="005D378B">
      <w:pPr>
        <w:ind w:left="284"/>
        <w:rPr>
          <w:b/>
          <w:bCs/>
        </w:rPr>
      </w:pPr>
      <w:r>
        <w:rPr>
          <w:b/>
          <w:bCs/>
        </w:rPr>
        <w:t xml:space="preserve">Proposal 8: If inter-band DL CA is introduced for PC1/2/4, then within each band, the intra-band DL CA should limit frequency separation less than or equal to 1400MHz. </w:t>
      </w:r>
    </w:p>
    <w:p w14:paraId="263BBADA" w14:textId="77777777" w:rsidR="008158AC" w:rsidRDefault="008158AC" w:rsidP="005F3AB7">
      <w:pPr>
        <w:rPr>
          <w:color w:val="1F497D"/>
        </w:rPr>
      </w:pPr>
    </w:p>
    <w:p w14:paraId="602EC44B" w14:textId="77777777" w:rsidR="005D378B" w:rsidRDefault="005D378B" w:rsidP="005D378B">
      <w:pPr>
        <w:ind w:left="284"/>
        <w:rPr>
          <w:b/>
          <w:bCs/>
        </w:rPr>
      </w:pPr>
      <w:r w:rsidRPr="002F278E">
        <w:rPr>
          <w:b/>
          <w:bCs/>
        </w:rPr>
        <w:t xml:space="preserve">Proposal </w:t>
      </w:r>
      <w:r>
        <w:rPr>
          <w:b/>
          <w:bCs/>
        </w:rPr>
        <w:t>9</w:t>
      </w:r>
      <w:r w:rsidRPr="002F278E">
        <w:rPr>
          <w:b/>
          <w:bCs/>
        </w:rPr>
        <w:t xml:space="preserve">: In Rel-16 there is no need to introduce inter-band </w:t>
      </w:r>
      <w:r>
        <w:rPr>
          <w:b/>
          <w:bCs/>
        </w:rPr>
        <w:t>U</w:t>
      </w:r>
      <w:r w:rsidRPr="002F278E">
        <w:rPr>
          <w:b/>
          <w:bCs/>
        </w:rPr>
        <w:t>L CA for PC3 UEs. FFS for other power class UEs</w:t>
      </w:r>
      <w:r>
        <w:rPr>
          <w:b/>
          <w:bCs/>
        </w:rPr>
        <w:t>.</w:t>
      </w:r>
    </w:p>
    <w:p w14:paraId="7D2D6143" w14:textId="77777777" w:rsidR="005D378B" w:rsidRDefault="005D378B" w:rsidP="005D378B">
      <w:pPr>
        <w:ind w:left="284"/>
        <w:rPr>
          <w:b/>
          <w:bCs/>
        </w:rPr>
      </w:pPr>
    </w:p>
    <w:p w14:paraId="50F93662" w14:textId="77777777" w:rsidR="005D378B" w:rsidRPr="002F278E" w:rsidRDefault="005D378B" w:rsidP="005D378B">
      <w:pPr>
        <w:ind w:left="284"/>
        <w:rPr>
          <w:b/>
          <w:bCs/>
        </w:rPr>
      </w:pPr>
      <w:r>
        <w:rPr>
          <w:b/>
          <w:bCs/>
        </w:rPr>
        <w:t xml:space="preserve">Proposal 10: </w:t>
      </w:r>
      <w:r w:rsidRPr="002F278E">
        <w:rPr>
          <w:b/>
          <w:bCs/>
        </w:rPr>
        <w:t xml:space="preserve"> </w:t>
      </w:r>
      <w:r>
        <w:rPr>
          <w:b/>
          <w:bCs/>
        </w:rPr>
        <w:t>If inter-band UL CA is introduced for PC1/2/4, then within each band,</w:t>
      </w:r>
      <w:r w:rsidRPr="002F278E">
        <w:rPr>
          <w:b/>
          <w:bCs/>
        </w:rPr>
        <w:t xml:space="preserve"> </w:t>
      </w:r>
      <w:r>
        <w:rPr>
          <w:b/>
          <w:bCs/>
        </w:rPr>
        <w:t xml:space="preserve">contiguous </w:t>
      </w:r>
      <w:r w:rsidRPr="002F278E">
        <w:rPr>
          <w:b/>
          <w:bCs/>
        </w:rPr>
        <w:t xml:space="preserve">intra-band </w:t>
      </w:r>
      <w:r>
        <w:rPr>
          <w:b/>
          <w:bCs/>
        </w:rPr>
        <w:t>U</w:t>
      </w:r>
      <w:r w:rsidRPr="002F278E">
        <w:rPr>
          <w:b/>
          <w:bCs/>
        </w:rPr>
        <w:t>L CA</w:t>
      </w:r>
      <w:r>
        <w:rPr>
          <w:b/>
          <w:bCs/>
        </w:rPr>
        <w:t xml:space="preserve"> should limit</w:t>
      </w:r>
      <w:r w:rsidRPr="002F278E">
        <w:rPr>
          <w:b/>
          <w:bCs/>
        </w:rPr>
        <w:t xml:space="preserve"> </w:t>
      </w:r>
      <w:r>
        <w:rPr>
          <w:b/>
          <w:bCs/>
        </w:rPr>
        <w:t xml:space="preserve">frequency separation equal to 800MHz, non-contiguous intra-band UL CA should limit </w:t>
      </w:r>
      <w:r w:rsidRPr="002F278E">
        <w:rPr>
          <w:b/>
          <w:bCs/>
        </w:rPr>
        <w:t>frequency separ</w:t>
      </w:r>
      <w:r>
        <w:rPr>
          <w:b/>
          <w:bCs/>
        </w:rPr>
        <w:t>ation less than or equal to</w:t>
      </w:r>
      <w:r w:rsidRPr="002F278E">
        <w:rPr>
          <w:b/>
          <w:bCs/>
        </w:rPr>
        <w:t xml:space="preserve"> </w:t>
      </w:r>
      <w:r>
        <w:rPr>
          <w:b/>
          <w:bCs/>
        </w:rPr>
        <w:t>1400MHz</w:t>
      </w:r>
      <w:r w:rsidRPr="002F278E">
        <w:rPr>
          <w:b/>
          <w:bCs/>
        </w:rPr>
        <w:t xml:space="preserve">. </w:t>
      </w:r>
    </w:p>
    <w:p w14:paraId="77D5CD38" w14:textId="77777777" w:rsidR="005D378B" w:rsidRDefault="005D378B" w:rsidP="005F3AB7">
      <w:pPr>
        <w:rPr>
          <w:color w:val="1F497D"/>
        </w:rPr>
      </w:pPr>
    </w:p>
    <w:p w14:paraId="344CD053" w14:textId="347B46FC" w:rsidR="00D449A1" w:rsidRDefault="00D449A1" w:rsidP="005F3AB7">
      <w:pPr>
        <w:rPr>
          <w:u w:val="single"/>
        </w:rPr>
      </w:pPr>
      <w:r w:rsidRPr="00D449A1">
        <w:rPr>
          <w:u w:val="single"/>
        </w:rPr>
        <w:t>Common to intra-band and inter-band CA</w:t>
      </w:r>
    </w:p>
    <w:p w14:paraId="2CBA2062" w14:textId="77777777" w:rsidR="00D449A1" w:rsidRDefault="00D449A1" w:rsidP="005F3AB7">
      <w:pPr>
        <w:rPr>
          <w:u w:val="single"/>
        </w:rPr>
      </w:pPr>
    </w:p>
    <w:p w14:paraId="3ED9B25C" w14:textId="6E4F0781" w:rsidR="00D449A1" w:rsidRPr="00636A1F" w:rsidRDefault="00D449A1" w:rsidP="00D449A1">
      <w:pPr>
        <w:rPr>
          <w:rFonts w:ascii="Arial" w:hAnsi="Arial" w:cs="Arial"/>
          <w:b/>
          <w:sz w:val="20"/>
          <w:szCs w:val="20"/>
        </w:rPr>
      </w:pPr>
      <w:r w:rsidRPr="00636A1F">
        <w:rPr>
          <w:rFonts w:ascii="Arial" w:hAnsi="Arial" w:cs="Arial"/>
          <w:b/>
          <w:sz w:val="20"/>
          <w:szCs w:val="20"/>
        </w:rPr>
        <w:t xml:space="preserve">Proposal 11:  </w:t>
      </w:r>
      <w:r w:rsidR="00714F57">
        <w:rPr>
          <w:rFonts w:ascii="Arial" w:hAnsi="Arial" w:cs="Arial"/>
          <w:b/>
          <w:sz w:val="20"/>
          <w:szCs w:val="20"/>
        </w:rPr>
        <w:t>Power class information should be clarified for each band combination starting from Rel-16</w:t>
      </w:r>
      <w:r>
        <w:rPr>
          <w:rFonts w:ascii="Arial" w:hAnsi="Arial" w:cs="Arial"/>
          <w:b/>
          <w:sz w:val="20"/>
          <w:szCs w:val="20"/>
        </w:rPr>
        <w:t xml:space="preserve">. </w:t>
      </w:r>
    </w:p>
    <w:p w14:paraId="7B791475" w14:textId="77777777" w:rsidR="00D449A1" w:rsidRPr="00D449A1" w:rsidRDefault="00D449A1" w:rsidP="005F3AB7">
      <w:pPr>
        <w:rPr>
          <w:u w:val="single"/>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2310E6" w14:textId="1EDBFDC5" w:rsidR="00D1342E" w:rsidRPr="006364A5" w:rsidRDefault="00401973" w:rsidP="000012CA">
      <w:pPr>
        <w:numPr>
          <w:ilvl w:val="0"/>
          <w:numId w:val="12"/>
        </w:numPr>
        <w:overflowPunct w:val="0"/>
        <w:autoSpaceDE w:val="0"/>
        <w:autoSpaceDN w:val="0"/>
        <w:adjustRightInd w:val="0"/>
        <w:spacing w:before="120" w:after="120"/>
        <w:ind w:left="418" w:hanging="418"/>
        <w:contextualSpacing/>
        <w:textAlignment w:val="baseline"/>
        <w:rPr>
          <w:rFonts w:cs="Arial"/>
          <w:bCs/>
          <w:sz w:val="18"/>
          <w:szCs w:val="18"/>
        </w:rPr>
      </w:pPr>
      <w:r>
        <w:rPr>
          <w:rFonts w:ascii="Arial" w:hAnsi="Arial" w:cs="Arial"/>
          <w:sz w:val="20"/>
          <w:szCs w:val="20"/>
        </w:rPr>
        <w:t>R</w:t>
      </w:r>
      <w:r w:rsidR="00A3205A">
        <w:rPr>
          <w:rFonts w:ascii="Arial" w:hAnsi="Arial" w:cs="Arial"/>
          <w:sz w:val="20"/>
          <w:szCs w:val="20"/>
        </w:rPr>
        <w:t>P-190761</w:t>
      </w:r>
      <w:r w:rsidR="00491574">
        <w:rPr>
          <w:rFonts w:ascii="Arial" w:hAnsi="Arial" w:cs="Arial"/>
          <w:sz w:val="20"/>
          <w:szCs w:val="20"/>
        </w:rPr>
        <w:t>, “</w:t>
      </w:r>
      <w:r w:rsidR="00A3205A">
        <w:rPr>
          <w:rFonts w:ascii="Arial" w:hAnsi="Arial" w:cs="Arial"/>
          <w:sz w:val="20"/>
          <w:szCs w:val="20"/>
        </w:rPr>
        <w:t>New WID: RF requirements for FR2</w:t>
      </w:r>
      <w:r w:rsidR="00491574">
        <w:rPr>
          <w:rFonts w:ascii="Arial" w:hAnsi="Arial" w:cs="Arial"/>
          <w:sz w:val="20"/>
          <w:szCs w:val="20"/>
        </w:rPr>
        <w:t xml:space="preserve">”, </w:t>
      </w:r>
      <w:r w:rsidR="00A3205A">
        <w:rPr>
          <w:rFonts w:ascii="Arial" w:hAnsi="Arial" w:cs="Arial"/>
          <w:sz w:val="20"/>
          <w:szCs w:val="20"/>
        </w:rPr>
        <w:t>Nokia, RAN#83</w:t>
      </w:r>
    </w:p>
    <w:p w14:paraId="73389425" w14:textId="77777777" w:rsidR="00D1342E" w:rsidRPr="00F96D14" w:rsidRDefault="00D1342E" w:rsidP="00A3205A">
      <w:pPr>
        <w:overflowPunct w:val="0"/>
        <w:autoSpaceDE w:val="0"/>
        <w:autoSpaceDN w:val="0"/>
        <w:adjustRightInd w:val="0"/>
        <w:spacing w:before="120" w:after="120"/>
        <w:contextualSpacing/>
        <w:textAlignment w:val="baseline"/>
        <w:rPr>
          <w:rFonts w:ascii="Arial" w:hAnsi="Arial" w:cs="Arial"/>
          <w:sz w:val="20"/>
          <w:szCs w:val="20"/>
        </w:rPr>
      </w:pPr>
    </w:p>
    <w:sectPr w:rsidR="00D1342E" w:rsidRPr="00F96D14"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937CD" w14:textId="77777777" w:rsidR="005B051F" w:rsidRDefault="005B051F">
      <w:r>
        <w:separator/>
      </w:r>
    </w:p>
  </w:endnote>
  <w:endnote w:type="continuationSeparator" w:id="0">
    <w:p w14:paraId="02506303" w14:textId="77777777" w:rsidR="005B051F" w:rsidRDefault="005B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24090A" w:rsidRDefault="00240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24090A" w:rsidRDefault="002409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24090A" w:rsidRDefault="00240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4B0B">
      <w:rPr>
        <w:rStyle w:val="PageNumber"/>
      </w:rPr>
      <w:t>4</w:t>
    </w:r>
    <w:r>
      <w:rPr>
        <w:rStyle w:val="PageNumber"/>
      </w:rPr>
      <w:fldChar w:fldCharType="end"/>
    </w:r>
  </w:p>
  <w:p w14:paraId="1BA570F2" w14:textId="77777777" w:rsidR="0024090A" w:rsidRDefault="0024090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C5E88" w14:textId="77777777" w:rsidR="005B051F" w:rsidRDefault="005B051F">
      <w:r>
        <w:separator/>
      </w:r>
    </w:p>
  </w:footnote>
  <w:footnote w:type="continuationSeparator" w:id="0">
    <w:p w14:paraId="0A29C0DB" w14:textId="77777777" w:rsidR="005B051F" w:rsidRDefault="005B05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4"/>
  </w:num>
  <w:num w:numId="3">
    <w:abstractNumId w:val="27"/>
  </w:num>
  <w:num w:numId="4">
    <w:abstractNumId w:val="19"/>
  </w:num>
  <w:num w:numId="5">
    <w:abstractNumId w:val="12"/>
  </w:num>
  <w:num w:numId="6">
    <w:abstractNumId w:val="4"/>
  </w:num>
  <w:num w:numId="7">
    <w:abstractNumId w:val="23"/>
  </w:num>
  <w:num w:numId="8">
    <w:abstractNumId w:val="13"/>
  </w:num>
  <w:num w:numId="9">
    <w:abstractNumId w:val="16"/>
  </w:num>
  <w:num w:numId="10">
    <w:abstractNumId w:val="30"/>
  </w:num>
  <w:num w:numId="11">
    <w:abstractNumId w:val="11"/>
  </w:num>
  <w:num w:numId="12">
    <w:abstractNumId w:val="8"/>
  </w:num>
  <w:num w:numId="13">
    <w:abstractNumId w:val="22"/>
  </w:num>
  <w:num w:numId="14">
    <w:abstractNumId w:val="28"/>
  </w:num>
  <w:num w:numId="15">
    <w:abstractNumId w:val="5"/>
  </w:num>
  <w:num w:numId="16">
    <w:abstractNumId w:val="20"/>
  </w:num>
  <w:num w:numId="17">
    <w:abstractNumId w:val="6"/>
  </w:num>
  <w:num w:numId="18">
    <w:abstractNumId w:val="2"/>
  </w:num>
  <w:num w:numId="19">
    <w:abstractNumId w:val="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10"/>
  </w:num>
  <w:num w:numId="24">
    <w:abstractNumId w:val="21"/>
  </w:num>
  <w:num w:numId="25">
    <w:abstractNumId w:val="3"/>
  </w:num>
  <w:num w:numId="26">
    <w:abstractNumId w:val="25"/>
  </w:num>
  <w:num w:numId="27">
    <w:abstractNumId w:val="29"/>
  </w:num>
  <w:num w:numId="28">
    <w:abstractNumId w:val="0"/>
  </w:num>
  <w:num w:numId="29">
    <w:abstractNumId w:val="18"/>
  </w:num>
  <w:num w:numId="30">
    <w:abstractNumId w:val="26"/>
  </w:num>
  <w:num w:numId="31">
    <w:abstractNumId w:val="1"/>
  </w:num>
  <w:num w:numId="3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12CA"/>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427B"/>
    <w:rsid w:val="000642D1"/>
    <w:rsid w:val="0006440F"/>
    <w:rsid w:val="0006496F"/>
    <w:rsid w:val="000652C2"/>
    <w:rsid w:val="00065A4E"/>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8CB"/>
    <w:rsid w:val="003039CE"/>
    <w:rsid w:val="00303E4F"/>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14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1C37"/>
    <w:rsid w:val="004C226E"/>
    <w:rsid w:val="004C321F"/>
    <w:rsid w:val="004C3996"/>
    <w:rsid w:val="004C3CB9"/>
    <w:rsid w:val="004C3FA8"/>
    <w:rsid w:val="004C45C5"/>
    <w:rsid w:val="004C466A"/>
    <w:rsid w:val="004C46C2"/>
    <w:rsid w:val="004C4909"/>
    <w:rsid w:val="004C4D1A"/>
    <w:rsid w:val="004C5A74"/>
    <w:rsid w:val="004C5AEC"/>
    <w:rsid w:val="004C5DD4"/>
    <w:rsid w:val="004C6027"/>
    <w:rsid w:val="004C6A32"/>
    <w:rsid w:val="004C72C7"/>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41C"/>
    <w:rsid w:val="00570586"/>
    <w:rsid w:val="00570B85"/>
    <w:rsid w:val="005719CC"/>
    <w:rsid w:val="00572669"/>
    <w:rsid w:val="0057316B"/>
    <w:rsid w:val="00574850"/>
    <w:rsid w:val="00575A6D"/>
    <w:rsid w:val="00575ED0"/>
    <w:rsid w:val="0058009B"/>
    <w:rsid w:val="0058025A"/>
    <w:rsid w:val="0058187B"/>
    <w:rsid w:val="005819DD"/>
    <w:rsid w:val="0058268D"/>
    <w:rsid w:val="00582D54"/>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0BB2"/>
    <w:rsid w:val="007113BE"/>
    <w:rsid w:val="0071157E"/>
    <w:rsid w:val="00711CF7"/>
    <w:rsid w:val="00711F11"/>
    <w:rsid w:val="00712B7E"/>
    <w:rsid w:val="00712CBA"/>
    <w:rsid w:val="00712F7E"/>
    <w:rsid w:val="007148D0"/>
    <w:rsid w:val="00714919"/>
    <w:rsid w:val="00714D88"/>
    <w:rsid w:val="00714F57"/>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CBD"/>
    <w:rsid w:val="007F0125"/>
    <w:rsid w:val="007F0B26"/>
    <w:rsid w:val="007F1496"/>
    <w:rsid w:val="007F2D66"/>
    <w:rsid w:val="007F2DE0"/>
    <w:rsid w:val="007F3F2A"/>
    <w:rsid w:val="007F45BA"/>
    <w:rsid w:val="007F4D6A"/>
    <w:rsid w:val="007F51CC"/>
    <w:rsid w:val="007F5BE1"/>
    <w:rsid w:val="007F5F94"/>
    <w:rsid w:val="007F6861"/>
    <w:rsid w:val="007F72A0"/>
    <w:rsid w:val="007F7987"/>
    <w:rsid w:val="007F7FA9"/>
    <w:rsid w:val="008000EE"/>
    <w:rsid w:val="00800113"/>
    <w:rsid w:val="00800130"/>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4F66"/>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5603"/>
    <w:rsid w:val="009C5C71"/>
    <w:rsid w:val="009C5DCE"/>
    <w:rsid w:val="009C5EBB"/>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5069"/>
    <w:rsid w:val="00A3532D"/>
    <w:rsid w:val="00A364F4"/>
    <w:rsid w:val="00A36FC4"/>
    <w:rsid w:val="00A40A9B"/>
    <w:rsid w:val="00A40F53"/>
    <w:rsid w:val="00A40FEB"/>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7CB"/>
    <w:rsid w:val="00AF4EB8"/>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9C9"/>
    <w:rsid w:val="00DE6D06"/>
    <w:rsid w:val="00DE71DC"/>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403F"/>
    <w:rsid w:val="00EE4489"/>
    <w:rsid w:val="00EE5CA5"/>
    <w:rsid w:val="00EE60B0"/>
    <w:rsid w:val="00EE6981"/>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A11"/>
    <w:rsid w:val="00F36D83"/>
    <w:rsid w:val="00F37049"/>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2B53"/>
    <w:rsid w:val="00F62CBF"/>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4F40"/>
    <w:rsid w:val="00F95391"/>
    <w:rsid w:val="00F95AE9"/>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4C1EE-C277-4E49-88A9-B052B94B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3226</TotalTime>
  <Pages>5</Pages>
  <Words>1835</Words>
  <Characters>9219</Characters>
  <Application>Microsoft Office Word</Application>
  <DocSecurity>0</DocSecurity>
  <Lines>207</Lines>
  <Paragraphs>69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43</cp:revision>
  <cp:lastPrinted>2019-04-07T07:48:00Z</cp:lastPrinted>
  <dcterms:created xsi:type="dcterms:W3CDTF">2019-08-07T23:48:00Z</dcterms:created>
  <dcterms:modified xsi:type="dcterms:W3CDTF">2019-08-16T04:47:00Z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0a7ffbd9-90ae-49fc-be88-de6ea414b552</vt:lpwstr>
  </property>
  <property fmtid="{D5CDD505-2E9C-101B-9397-08002B2CF9AE}" pid="12" name="CTP_BU">
    <vt:lpwstr>NEXT GEN &amp; STANDARDS GROUP</vt:lpwstr>
  </property>
  <property fmtid="{D5CDD505-2E9C-101B-9397-08002B2CF9AE}" pid="13" name="CTP_TimeStamp">
    <vt:lpwstr>2019-08-16 04:47:34Z</vt:lpwstr>
  </property>
  <property fmtid="{D5CDD505-2E9C-101B-9397-08002B2CF9AE}" pid="14" name="_ReviewingToolsShownOnce">
    <vt:lpwstr/>
  </property>
  <property fmtid="{D5CDD505-2E9C-101B-9397-08002B2CF9AE}" pid="15" name="CTPClassification">
    <vt:lpwstr>CTP_IC</vt:lpwstr>
  </property>
</Properties>
</file>